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东沽</w:t>
      </w:r>
      <w:r>
        <w:rPr>
          <w:rFonts w:ascii="仿宋_GB2312" w:hAnsi="微软雅黑" w:eastAsia="仿宋_GB2312" w:cs="仿宋_GB2312"/>
          <w:i w:val="0"/>
          <w:iCs w:val="0"/>
          <w:caps w:val="0"/>
          <w:color w:val="000000"/>
          <w:spacing w:val="0"/>
          <w:sz w:val="31"/>
          <w:szCs w:val="31"/>
          <w:highlight w:val="none"/>
          <w:u w:val="none"/>
          <w:shd w:val="clear" w:fill="FFFFFF"/>
        </w:rPr>
        <w:t>渔港港章（</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征求意见稿</w:t>
      </w:r>
      <w:r>
        <w:rPr>
          <w:rFonts w:ascii="仿宋_GB2312" w:hAnsi="微软雅黑" w:eastAsia="仿宋_GB2312" w:cs="仿宋_GB2312"/>
          <w:i w:val="0"/>
          <w:iCs w:val="0"/>
          <w:caps w:val="0"/>
          <w:color w:val="000000"/>
          <w:spacing w:val="0"/>
          <w:sz w:val="31"/>
          <w:szCs w:val="31"/>
          <w:highlight w:val="none"/>
          <w:u w:val="none"/>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目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第二章  船舶管理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三</w:t>
      </w:r>
      <w:r>
        <w:rPr>
          <w:rFonts w:hint="eastAsia" w:ascii="仿宋_GB2312" w:hAnsi="微软雅黑" w:eastAsia="仿宋_GB2312" w:cs="仿宋_GB2312"/>
          <w:i w:val="0"/>
          <w:iCs w:val="0"/>
          <w:caps w:val="0"/>
          <w:color w:val="000000"/>
          <w:spacing w:val="0"/>
          <w:sz w:val="31"/>
          <w:szCs w:val="31"/>
          <w:highlight w:val="none"/>
          <w:u w:val="none"/>
          <w:shd w:val="clear" w:fill="FFFFFF"/>
        </w:rPr>
        <w:t>章  安全作业管理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四</w:t>
      </w:r>
      <w:r>
        <w:rPr>
          <w:rFonts w:hint="eastAsia" w:ascii="仿宋_GB2312" w:hAnsi="微软雅黑" w:eastAsia="仿宋_GB2312" w:cs="仿宋_GB2312"/>
          <w:i w:val="0"/>
          <w:iCs w:val="0"/>
          <w:caps w:val="0"/>
          <w:color w:val="000000"/>
          <w:spacing w:val="0"/>
          <w:sz w:val="31"/>
          <w:szCs w:val="31"/>
          <w:highlight w:val="none"/>
          <w:u w:val="none"/>
          <w:shd w:val="clear" w:fill="FFFFFF"/>
        </w:rPr>
        <w:t>章  船舶事故处理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五</w:t>
      </w:r>
      <w:r>
        <w:rPr>
          <w:rFonts w:hint="eastAsia" w:ascii="仿宋_GB2312" w:hAnsi="微软雅黑" w:eastAsia="仿宋_GB2312" w:cs="仿宋_GB2312"/>
          <w:i w:val="0"/>
          <w:iCs w:val="0"/>
          <w:caps w:val="0"/>
          <w:color w:val="000000"/>
          <w:spacing w:val="0"/>
          <w:sz w:val="31"/>
          <w:szCs w:val="31"/>
          <w:highlight w:val="none"/>
          <w:u w:val="none"/>
          <w:shd w:val="clear" w:fill="FFFFFF"/>
        </w:rPr>
        <w:t>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微软雅黑" w:hAnsi="微软雅黑" w:eastAsia="微软雅黑" w:cs="微软雅黑"/>
          <w:b/>
          <w:bCs/>
          <w:i w:val="0"/>
          <w:iCs w:val="0"/>
          <w:caps w:val="0"/>
          <w:color w:val="000000"/>
          <w:spacing w:val="0"/>
          <w:sz w:val="22"/>
          <w:szCs w:val="22"/>
          <w:highlight w:val="none"/>
          <w:u w:val="none"/>
        </w:rPr>
      </w:pPr>
      <w:r>
        <w:rPr>
          <w:rFonts w:hint="eastAsia" w:ascii="仿宋_GB2312" w:hAnsi="微软雅黑" w:eastAsia="仿宋_GB2312" w:cs="仿宋_GB2312"/>
          <w:b/>
          <w:bCs/>
          <w:i w:val="0"/>
          <w:iCs w:val="0"/>
          <w:caps w:val="0"/>
          <w:color w:val="000000"/>
          <w:spacing w:val="0"/>
          <w:sz w:val="31"/>
          <w:szCs w:val="31"/>
          <w:highlight w:val="none"/>
          <w:u w:val="none"/>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仿宋_GB2312" w:hAnsi="微软雅黑" w:eastAsia="仿宋_GB2312" w:cs="仿宋_GB2312"/>
          <w:i w:val="0"/>
          <w:iCs w:val="0"/>
          <w:caps w:val="0"/>
          <w:color w:val="000000"/>
          <w:spacing w:val="0"/>
          <w:sz w:val="31"/>
          <w:szCs w:val="31"/>
          <w:highlight w:val="none"/>
          <w:u w:val="none"/>
          <w:shd w:val="clear" w:fill="FFFFFF"/>
        </w:rPr>
      </w:pPr>
      <w:r>
        <w:rPr>
          <w:rFonts w:hint="eastAsia" w:ascii="仿宋_GB2312" w:hAnsi="微软雅黑" w:eastAsia="仿宋_GB2312" w:cs="仿宋_GB2312"/>
          <w:i w:val="0"/>
          <w:iCs w:val="0"/>
          <w:caps w:val="0"/>
          <w:color w:val="000000"/>
          <w:spacing w:val="0"/>
          <w:sz w:val="31"/>
          <w:szCs w:val="31"/>
          <w:highlight w:val="none"/>
          <w:u w:val="none"/>
          <w:shd w:val="clear" w:fill="FFFFFF"/>
        </w:rPr>
        <w:t>第一条  为全面提升渔港管理水平，突出依港管船、依港管人、依港管渔，促进港区繁荣有序、安全稳定。根据《中华人民共和国渔业法》</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《中华人民共和国渔港水域交通安全管理条例》《中华人民共和国海上交通安全法》《中华人民共和国海洋环境保护法》《天津市渔业管理条例》</w:t>
      </w:r>
      <w:r>
        <w:rPr>
          <w:rFonts w:hint="eastAsia" w:ascii="仿宋_GB2312" w:hAnsi="微软雅黑" w:eastAsia="仿宋_GB2312" w:cs="仿宋_GB2312"/>
          <w:i w:val="0"/>
          <w:iCs w:val="0"/>
          <w:caps w:val="0"/>
          <w:color w:val="000000"/>
          <w:spacing w:val="0"/>
          <w:sz w:val="31"/>
          <w:szCs w:val="31"/>
          <w:highlight w:val="none"/>
          <w:u w:val="none"/>
          <w:shd w:val="clear" w:fill="FFFFFF"/>
        </w:rPr>
        <w:t>等相关法律法规规定，特制定本港章。</w:t>
      </w:r>
    </w:p>
    <w:p>
      <w:pPr>
        <w:keepNext w:val="0"/>
        <w:keepLines w:val="0"/>
        <w:pageBreakBefore w:val="0"/>
        <w:widowControl/>
        <w:kinsoku/>
        <w:wordWrap/>
        <w:overflowPunct/>
        <w:topLinePunct w:val="0"/>
        <w:autoSpaceDE/>
        <w:autoSpaceDN/>
        <w:bidi w:val="0"/>
        <w:adjustRightInd w:val="0"/>
        <w:snapToGrid w:val="0"/>
        <w:spacing w:after="0" w:line="560" w:lineRule="exact"/>
        <w:ind w:firstLine="62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微软雅黑" w:eastAsia="仿宋_GB2312" w:cs="仿宋_GB2312"/>
          <w:i w:val="0"/>
          <w:iCs w:val="0"/>
          <w:caps w:val="0"/>
          <w:color w:val="000000"/>
          <w:spacing w:val="0"/>
          <w:sz w:val="31"/>
          <w:szCs w:val="31"/>
          <w:highlight w:val="none"/>
          <w:u w:val="none"/>
          <w:shd w:val="clear" w:fill="FFFFFF"/>
        </w:rPr>
        <w:t>第二条  本港章适用于</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在东沽</w:t>
      </w:r>
      <w:r>
        <w:rPr>
          <w:rFonts w:hint="eastAsia" w:ascii="仿宋_GB2312" w:hAnsi="微软雅黑" w:eastAsia="仿宋_GB2312" w:cs="仿宋_GB2312"/>
          <w:i w:val="0"/>
          <w:iCs w:val="0"/>
          <w:caps w:val="0"/>
          <w:color w:val="000000"/>
          <w:spacing w:val="0"/>
          <w:sz w:val="31"/>
          <w:szCs w:val="31"/>
          <w:highlight w:val="none"/>
          <w:u w:val="none"/>
          <w:shd w:val="clear" w:fill="FFFFFF"/>
        </w:rPr>
        <w:t>渔港范围内</w:t>
      </w:r>
      <w:r>
        <w:rPr>
          <w:rFonts w:hint="eastAsia" w:ascii="仿宋_GB2312" w:hAnsi="仿宋_GB2312" w:eastAsia="仿宋_GB2312" w:cs="仿宋_GB2312"/>
          <w:sz w:val="32"/>
          <w:szCs w:val="32"/>
          <w:highlight w:val="none"/>
        </w:rPr>
        <w:t>和渔港水域（以下简称“渔港”和“渔港水域”）航行、停泊、作业的</w:t>
      </w:r>
      <w:r>
        <w:rPr>
          <w:rFonts w:hint="eastAsia" w:ascii="仿宋_GB2312" w:hAnsi="仿宋_GB2312" w:eastAsia="仿宋_GB2312" w:cs="仿宋_GB2312"/>
          <w:sz w:val="32"/>
          <w:szCs w:val="32"/>
          <w:highlight w:val="none"/>
          <w:lang w:eastAsia="zh-CN"/>
        </w:rPr>
        <w:t>渔业船舶</w:t>
      </w:r>
      <w:r>
        <w:rPr>
          <w:rFonts w:hint="eastAsia" w:ascii="仿宋_GB2312" w:hAnsi="仿宋_GB2312" w:eastAsia="仿宋_GB2312" w:cs="仿宋_GB2312"/>
          <w:sz w:val="32"/>
          <w:szCs w:val="32"/>
          <w:highlight w:val="none"/>
        </w:rPr>
        <w:t>、设施和人员以及</w:t>
      </w:r>
      <w:r>
        <w:rPr>
          <w:rFonts w:hint="eastAsia" w:ascii="仿宋_GB2312" w:hAnsi="仿宋_GB2312" w:eastAsia="仿宋_GB2312" w:cs="仿宋_GB2312"/>
          <w:sz w:val="32"/>
          <w:szCs w:val="32"/>
          <w:highlight w:val="none"/>
          <w:lang w:eastAsia="zh-CN"/>
        </w:rPr>
        <w:t>渔业船舶</w:t>
      </w:r>
      <w:r>
        <w:rPr>
          <w:rFonts w:hint="eastAsia" w:ascii="仿宋_GB2312" w:hAnsi="仿宋_GB2312" w:eastAsia="仿宋_GB2312" w:cs="仿宋_GB2312"/>
          <w:sz w:val="32"/>
          <w:szCs w:val="32"/>
          <w:highlight w:val="none"/>
        </w:rPr>
        <w:t>、设施的所有者、经营者</w:t>
      </w:r>
      <w:r>
        <w:rPr>
          <w:rFonts w:hint="eastAsia" w:ascii="仿宋_GB2312" w:hAnsi="仿宋_GB2312" w:eastAsia="仿宋_GB2312" w:cs="仿宋_GB2312"/>
          <w:sz w:val="32"/>
          <w:szCs w:val="32"/>
          <w:highlight w:val="none"/>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仿宋_GB2312" w:hAnsi="仿宋_GB2312" w:eastAsia="仿宋_GB2312" w:cs="仿宋_GB2312"/>
          <w:sz w:val="32"/>
          <w:szCs w:val="32"/>
          <w:highlight w:val="none"/>
        </w:rPr>
      </w:pPr>
      <w:r>
        <w:rPr>
          <w:rFonts w:hint="eastAsia" w:ascii="仿宋_GB2312" w:hAnsi="微软雅黑" w:eastAsia="仿宋_GB2312" w:cs="仿宋_GB2312"/>
          <w:i w:val="0"/>
          <w:iCs w:val="0"/>
          <w:caps w:val="0"/>
          <w:color w:val="FF0000"/>
          <w:spacing w:val="0"/>
          <w:sz w:val="31"/>
          <w:szCs w:val="31"/>
          <w:highlight w:val="none"/>
          <w:u w:val="none"/>
          <w:shd w:val="clear" w:fill="FFFFFF"/>
          <w:lang w:eastAsia="zh-CN"/>
        </w:rPr>
        <w:t>（中华人民共和国渔港水域交通管理安全条例</w:t>
      </w:r>
      <w:r>
        <w:rPr>
          <w:rFonts w:hint="eastAsia" w:ascii="仿宋_GB2312" w:hAnsi="微软雅黑" w:eastAsia="仿宋_GB2312" w:cs="仿宋_GB2312"/>
          <w:i w:val="0"/>
          <w:iCs w:val="0"/>
          <w:caps w:val="0"/>
          <w:color w:val="FF0000"/>
          <w:spacing w:val="0"/>
          <w:sz w:val="31"/>
          <w:szCs w:val="31"/>
          <w:highlight w:val="none"/>
          <w:u w:val="none"/>
          <w:shd w:val="clear" w:fill="FFFFFF"/>
          <w:lang w:val="en-US" w:eastAsia="zh-CN"/>
        </w:rPr>
        <w:t>-第二条</w:t>
      </w:r>
      <w:r>
        <w:rPr>
          <w:rFonts w:hint="eastAsia" w:ascii="仿宋_GB2312" w:hAnsi="微软雅黑" w:eastAsia="仿宋_GB2312" w:cs="仿宋_GB2312"/>
          <w:i w:val="0"/>
          <w:iCs w:val="0"/>
          <w:caps w:val="0"/>
          <w:color w:val="FF0000"/>
          <w:spacing w:val="0"/>
          <w:sz w:val="31"/>
          <w:szCs w:val="31"/>
          <w:highlight w:val="none"/>
          <w:u w:val="none"/>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left"/>
        <w:textAlignment w:val="auto"/>
        <w:rPr>
          <w:rFonts w:hint="eastAsia" w:ascii="仿宋_GB2312" w:hAnsi="微软雅黑" w:eastAsia="仿宋_GB2312" w:cs="仿宋_GB2312"/>
          <w:i w:val="0"/>
          <w:iCs w:val="0"/>
          <w:caps w:val="0"/>
          <w:color w:val="FF0000"/>
          <w:spacing w:val="0"/>
          <w:sz w:val="31"/>
          <w:szCs w:val="31"/>
          <w:highlight w:val="none"/>
          <w:u w:val="none"/>
          <w:shd w:val="clear" w:fill="FFFFFF"/>
          <w:lang w:eastAsia="zh-CN"/>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三</w:t>
      </w:r>
      <w:r>
        <w:rPr>
          <w:rFonts w:hint="eastAsia" w:ascii="仿宋_GB2312" w:hAnsi="微软雅黑" w:eastAsia="仿宋_GB2312" w:cs="仿宋_GB2312"/>
          <w:i w:val="0"/>
          <w:iCs w:val="0"/>
          <w:caps w:val="0"/>
          <w:color w:val="000000"/>
          <w:spacing w:val="0"/>
          <w:sz w:val="31"/>
          <w:szCs w:val="31"/>
          <w:highlight w:val="none"/>
          <w:u w:val="none"/>
          <w:shd w:val="clear" w:fill="FFFFFF"/>
        </w:rPr>
        <w:t xml:space="preserve">条  </w:t>
      </w:r>
      <w:r>
        <w:rPr>
          <w:rFonts w:hint="eastAsia" w:ascii="仿宋_GB2312" w:hAnsi="微软雅黑" w:eastAsia="仿宋_GB2312" w:cs="仿宋_GB2312"/>
          <w:i w:val="0"/>
          <w:iCs w:val="0"/>
          <w:caps w:val="0"/>
          <w:color w:val="auto"/>
          <w:spacing w:val="0"/>
          <w:sz w:val="31"/>
          <w:szCs w:val="31"/>
          <w:highlight w:val="none"/>
          <w:u w:val="none"/>
          <w:shd w:val="clear" w:fill="FFFFFF"/>
          <w:lang w:eastAsia="zh-CN"/>
        </w:rPr>
        <w:t xml:space="preserve"> </w:t>
      </w:r>
      <w:r>
        <w:rPr>
          <w:rFonts w:hint="eastAsia" w:ascii="仿宋_GB2312" w:hAnsi="微软雅黑" w:eastAsia="仿宋_GB2312" w:cs="仿宋_GB2312"/>
          <w:i w:val="0"/>
          <w:iCs w:val="0"/>
          <w:caps w:val="0"/>
          <w:color w:val="auto"/>
          <w:spacing w:val="0"/>
          <w:sz w:val="31"/>
          <w:szCs w:val="31"/>
          <w:u w:val="none"/>
          <w:shd w:val="clear" w:fill="FFFFFF"/>
          <w:lang w:eastAsia="zh-CN"/>
        </w:rPr>
        <w:t>东沽渔港位于东沽闸东路</w:t>
      </w:r>
      <w:r>
        <w:rPr>
          <w:rFonts w:hint="eastAsia" w:ascii="仿宋_GB2312" w:hAnsi="微软雅黑" w:eastAsia="仿宋_GB2312" w:cs="仿宋_GB2312"/>
          <w:i w:val="0"/>
          <w:iCs w:val="0"/>
          <w:caps w:val="0"/>
          <w:color w:val="auto"/>
          <w:spacing w:val="0"/>
          <w:sz w:val="31"/>
          <w:szCs w:val="31"/>
          <w:u w:val="none"/>
          <w:shd w:val="clear" w:fill="FFFFFF"/>
          <w:lang w:val="en-US" w:eastAsia="zh-CN"/>
        </w:rPr>
        <w:t>，陆域面积1.03万㎡，水域面积5.54万㎡，码头泊位总长214m，港区岸线总长214m，码头作业带面宽45m。</w:t>
      </w:r>
      <w:r>
        <w:rPr>
          <w:rFonts w:hint="eastAsia" w:ascii="仿宋_GB2312" w:hAnsi="微软雅黑" w:eastAsia="仿宋_GB2312" w:cs="仿宋_GB2312"/>
          <w:i w:val="0"/>
          <w:iCs w:val="0"/>
          <w:caps w:val="0"/>
          <w:color w:val="FF0000"/>
          <w:spacing w:val="0"/>
          <w:sz w:val="31"/>
          <w:szCs w:val="31"/>
          <w:highlight w:val="none"/>
          <w:u w:val="none"/>
          <w:shd w:val="clear" w:fill="FFFFFF"/>
          <w:lang w:eastAsia="zh-CN"/>
        </w:rPr>
        <w:t>（详见附图）</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57" w:firstLineChars="212"/>
        <w:jc w:val="left"/>
        <w:textAlignment w:val="auto"/>
        <w:rPr>
          <w:rFonts w:hint="eastAsia" w:ascii="仿宋_GB2312" w:eastAsia="仿宋_GB2312"/>
          <w:sz w:val="32"/>
          <w:szCs w:val="32"/>
          <w:lang w:eastAsia="zh-CN"/>
        </w:rPr>
      </w:pPr>
      <w:r>
        <w:rPr>
          <w:rFonts w:hint="eastAsia" w:ascii="仿宋_GB2312" w:hAnsi="微软雅黑" w:eastAsia="仿宋_GB2312" w:cs="仿宋_GB2312"/>
          <w:i w:val="0"/>
          <w:iCs w:val="0"/>
          <w:caps w:val="0"/>
          <w:color w:val="auto"/>
          <w:spacing w:val="0"/>
          <w:sz w:val="31"/>
          <w:szCs w:val="31"/>
          <w:highlight w:val="none"/>
          <w:u w:val="none"/>
          <w:shd w:val="clear" w:fill="FFFFFF"/>
          <w:lang w:val="en-US" w:eastAsia="zh-CN"/>
        </w:rPr>
        <w:t>第四条 东沽</w:t>
      </w:r>
      <w:r>
        <w:rPr>
          <w:rFonts w:hint="eastAsia" w:ascii="仿宋_GB2312" w:eastAsia="仿宋_GB2312"/>
          <w:sz w:val="32"/>
          <w:szCs w:val="32"/>
        </w:rPr>
        <w:t>渔港内严禁渔业船舶之外的船舶停泊，极端天气等应急情况下除外</w:t>
      </w:r>
      <w:r>
        <w:rPr>
          <w:rFonts w:hint="eastAsia" w:ascii="仿宋_GB2312" w:eastAsia="仿宋_GB2312"/>
          <w:sz w:val="32"/>
          <w:szCs w:val="32"/>
          <w:lang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rightChars="0"/>
        <w:jc w:val="left"/>
        <w:textAlignment w:val="auto"/>
        <w:rPr>
          <w:rFonts w:hint="eastAsia" w:ascii="仿宋_GB2312" w:eastAsia="仿宋_GB2312"/>
          <w:color w:val="FF0000"/>
          <w:sz w:val="32"/>
          <w:szCs w:val="32"/>
          <w:lang w:val="en-US" w:eastAsia="zh-CN"/>
        </w:rPr>
      </w:pPr>
      <w:r>
        <w:rPr>
          <w:rFonts w:hint="eastAsia" w:ascii="仿宋_GB2312" w:eastAsia="仿宋_GB2312"/>
          <w:color w:val="FF0000"/>
          <w:sz w:val="32"/>
          <w:szCs w:val="32"/>
          <w:lang w:eastAsia="zh-CN"/>
        </w:rPr>
        <w:t>（</w:t>
      </w:r>
      <w:r>
        <w:rPr>
          <w:rFonts w:hint="eastAsia" w:ascii="仿宋_GB2312" w:eastAsia="仿宋_GB2312"/>
          <w:color w:val="FF0000"/>
          <w:sz w:val="32"/>
          <w:szCs w:val="32"/>
        </w:rPr>
        <w:t>中华人民共和国渔港水域交通安全管理条例第四条</w:t>
      </w:r>
      <w:r>
        <w:rPr>
          <w:rFonts w:hint="eastAsia" w:ascii="仿宋_GB2312" w:eastAsia="仿宋_GB2312"/>
          <w:color w:val="FF0000"/>
          <w:sz w:val="32"/>
          <w:szCs w:val="32"/>
          <w:lang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20" w:firstLineChars="200"/>
        <w:jc w:val="left"/>
        <w:textAlignment w:val="auto"/>
        <w:rPr>
          <w:rFonts w:hint="default" w:ascii="仿宋_GB2312" w:hAnsi="微软雅黑" w:eastAsia="仿宋_GB2312" w:cs="仿宋_GB2312"/>
          <w:i w:val="0"/>
          <w:iCs w:val="0"/>
          <w:caps w:val="0"/>
          <w:color w:val="000000"/>
          <w:spacing w:val="0"/>
          <w:sz w:val="31"/>
          <w:szCs w:val="31"/>
          <w:highlight w:val="none"/>
          <w:u w:val="none"/>
          <w:shd w:val="clear" w:fill="FFFFFF"/>
          <w:lang w:val="en-US" w:eastAsia="zh-CN"/>
        </w:rPr>
      </w:pP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第五条 区农业农村委负责</w:t>
      </w:r>
      <w:r>
        <w:rPr>
          <w:rFonts w:hint="eastAsia" w:ascii="仿宋_GB2312" w:hAnsi="仿宋_GB2312" w:eastAsia="仿宋_GB2312" w:cs="仿宋_GB2312"/>
          <w:color w:val="000000"/>
          <w:kern w:val="0"/>
          <w:sz w:val="32"/>
          <w:szCs w:val="32"/>
          <w:highlight w:val="none"/>
          <w:lang w:val="en-US" w:eastAsia="zh-CN" w:bidi="ar"/>
        </w:rPr>
        <w:t>渔港码头安全秩序、消防、救生及渔港水域防污染等安全管理制度的落实及监督管理工作。</w:t>
      </w:r>
    </w:p>
    <w:p>
      <w:pPr>
        <w:numPr>
          <w:ilvl w:val="0"/>
          <w:numId w:val="0"/>
        </w:numPr>
        <w:spacing w:line="560" w:lineRule="exact"/>
        <w:ind w:left="0" w:leftChars="0" w:firstLine="620" w:firstLineChars="200"/>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pP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区农业综合行政执法支队在区农业农村委的指导下做好</w:t>
      </w:r>
      <w:r>
        <w:rPr>
          <w:rFonts w:hint="eastAsia" w:ascii="Times New Roman" w:eastAsia="仿宋_GB2312"/>
          <w:sz w:val="32"/>
          <w:szCs w:val="32"/>
          <w:highlight w:val="none"/>
        </w:rPr>
        <w:t>渔港、渔船的执法监督</w:t>
      </w:r>
      <w:r>
        <w:rPr>
          <w:rFonts w:hint="eastAsia" w:ascii="Times New Roman" w:eastAsia="仿宋_GB2312"/>
          <w:sz w:val="32"/>
          <w:szCs w:val="32"/>
          <w:highlight w:val="none"/>
          <w:lang w:eastAsia="zh-CN"/>
        </w:rPr>
        <w:t>，</w:t>
      </w:r>
      <w:r>
        <w:rPr>
          <w:rFonts w:hint="eastAsia" w:ascii="Times New Roman" w:eastAsia="仿宋_GB2312"/>
          <w:sz w:val="32"/>
          <w:szCs w:val="32"/>
          <w:highlight w:val="none"/>
        </w:rPr>
        <w:t>渔港水域交通安全的监督管理</w:t>
      </w:r>
      <w:r>
        <w:rPr>
          <w:rFonts w:hint="eastAsia" w:ascii="Times New Roman" w:eastAsia="仿宋_GB2312"/>
          <w:sz w:val="32"/>
          <w:szCs w:val="32"/>
          <w:highlight w:val="none"/>
          <w:lang w:eastAsia="zh-CN"/>
        </w:rPr>
        <w:t>，</w:t>
      </w:r>
      <w:r>
        <w:rPr>
          <w:rFonts w:hint="eastAsia" w:ascii="Times New Roman" w:eastAsia="仿宋_GB2312"/>
          <w:sz w:val="32"/>
          <w:szCs w:val="32"/>
          <w:highlight w:val="none"/>
        </w:rPr>
        <w:t>渔业船舶海损事故调查处理和渔港水域内渔业船舶水上事故救助工作</w:t>
      </w:r>
      <w:r>
        <w:rPr>
          <w:rFonts w:hint="eastAsia" w:ascii="Times New Roman" w:eastAsia="仿宋_GB2312"/>
          <w:sz w:val="32"/>
          <w:szCs w:val="32"/>
          <w:highlight w:val="none"/>
          <w:lang w:eastAsia="zh-CN"/>
        </w:rPr>
        <w:t>，</w:t>
      </w:r>
      <w:r>
        <w:rPr>
          <w:rFonts w:hint="eastAsia" w:ascii="Times New Roman" w:eastAsia="仿宋_GB2312"/>
          <w:sz w:val="32"/>
          <w:szCs w:val="32"/>
          <w:highlight w:val="none"/>
        </w:rPr>
        <w:t>发布航行通告和警告，负责所属渔用航标的监督管理</w:t>
      </w:r>
      <w:r>
        <w:rPr>
          <w:rFonts w:hint="eastAsia" w:ascii="Times New Roman" w:eastAsia="仿宋_GB2312"/>
          <w:sz w:val="32"/>
          <w:szCs w:val="32"/>
          <w:highlight w:val="none"/>
          <w:lang w:eastAsia="zh-CN"/>
        </w:rPr>
        <w:t>，</w:t>
      </w:r>
      <w:r>
        <w:rPr>
          <w:rFonts w:hint="eastAsia" w:ascii="Times New Roman" w:eastAsia="仿宋_GB2312"/>
          <w:sz w:val="32"/>
          <w:szCs w:val="32"/>
          <w:highlight w:val="none"/>
        </w:rPr>
        <w:t>渔业船舶进出渔港报告</w:t>
      </w:r>
      <w:r>
        <w:rPr>
          <w:rFonts w:hint="eastAsia" w:ascii="Times New Roman" w:eastAsia="仿宋_GB2312"/>
          <w:sz w:val="32"/>
          <w:szCs w:val="32"/>
          <w:highlight w:val="none"/>
          <w:lang w:eastAsia="zh-CN"/>
        </w:rPr>
        <w:t>，</w:t>
      </w:r>
      <w:r>
        <w:rPr>
          <w:rFonts w:hint="eastAsia" w:ascii="Times New Roman" w:eastAsia="仿宋_GB2312"/>
          <w:sz w:val="32"/>
          <w:szCs w:val="32"/>
          <w:highlight w:val="none"/>
        </w:rPr>
        <w:t>依法对渔港内新建、改建、扩建各种设施，水上、水下施工作业等行为监督检查</w:t>
      </w: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20" w:firstLineChars="200"/>
        <w:jc w:val="left"/>
        <w:textAlignment w:val="auto"/>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pP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区农业农村发展服务中心负责</w:t>
      </w:r>
      <w:r>
        <w:rPr>
          <w:rFonts w:hint="eastAsia" w:ascii="仿宋_GB2312" w:hAnsi="仿宋_GB2312" w:eastAsia="仿宋_GB2312" w:cs="仿宋_GB2312"/>
          <w:sz w:val="32"/>
          <w:szCs w:val="32"/>
          <w:highlight w:val="none"/>
        </w:rPr>
        <w:t>配合相关部门维护渔港正常生产秩序；协助做好防台风、防海潮防灾减灾工作；做好渔港安全、卫生、消防、防汛</w:t>
      </w:r>
      <w:r>
        <w:rPr>
          <w:rFonts w:hint="eastAsia" w:ascii="仿宋_GB2312" w:hAnsi="仿宋_GB2312" w:eastAsia="仿宋_GB2312" w:cs="仿宋_GB2312"/>
          <w:color w:val="000000"/>
          <w:kern w:val="0"/>
          <w:sz w:val="32"/>
          <w:szCs w:val="32"/>
          <w:highlight w:val="none"/>
          <w:lang w:val="en-US" w:eastAsia="zh-CN" w:bidi="ar"/>
        </w:rPr>
        <w:t>及渔港水域防污染</w:t>
      </w:r>
      <w:r>
        <w:rPr>
          <w:rFonts w:hint="eastAsia" w:ascii="仿宋_GB2312" w:hAnsi="仿宋_GB2312" w:eastAsia="仿宋_GB2312" w:cs="仿宋_GB2312"/>
          <w:sz w:val="32"/>
          <w:szCs w:val="32"/>
          <w:highlight w:val="none"/>
        </w:rPr>
        <w:t>管理工作</w:t>
      </w: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5" w:leftChars="0" w:right="0" w:rightChars="0" w:firstLine="638" w:firstLineChars="206"/>
        <w:jc w:val="left"/>
        <w:textAlignment w:val="auto"/>
        <w:rPr>
          <w:rFonts w:hint="default" w:ascii="仿宋_GB2312" w:hAnsi="微软雅黑" w:eastAsia="仿宋_GB2312" w:cs="仿宋_GB2312"/>
          <w:i w:val="0"/>
          <w:iCs w:val="0"/>
          <w:caps w:val="0"/>
          <w:color w:val="000000"/>
          <w:spacing w:val="0"/>
          <w:sz w:val="31"/>
          <w:szCs w:val="31"/>
          <w:highlight w:val="none"/>
          <w:u w:val="none"/>
          <w:shd w:val="clear" w:fill="FFFFFF"/>
          <w:lang w:val="en-US" w:eastAsia="zh-CN"/>
        </w:rPr>
      </w:pP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属地政府按照法律、法规和本港章规定，落实属地安全生产监管属地</w:t>
      </w:r>
      <w:bookmarkStart w:id="0" w:name="_GoBack"/>
      <w:bookmarkEnd w:id="0"/>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责任，做好渔港、渔业船舶的监督管理工作。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default" w:ascii="仿宋_GB2312" w:hAnsi="微软雅黑" w:eastAsia="仿宋_GB2312" w:cs="仿宋_GB2312"/>
          <w:i w:val="0"/>
          <w:iCs w:val="0"/>
          <w:caps w:val="0"/>
          <w:color w:val="000000"/>
          <w:spacing w:val="0"/>
          <w:sz w:val="31"/>
          <w:szCs w:val="31"/>
          <w:highlight w:val="none"/>
          <w:u w:val="none"/>
          <w:shd w:val="clear" w:fill="FFFFFF"/>
          <w:lang w:val="en-US" w:eastAsia="zh-CN"/>
        </w:rPr>
      </w:pPr>
      <w:r>
        <w:rPr>
          <w:rFonts w:hint="eastAsia" w:ascii="仿宋_GB2312" w:hAnsi="微软雅黑" w:eastAsia="仿宋_GB2312" w:cs="仿宋_GB2312"/>
          <w:i w:val="0"/>
          <w:iCs w:val="0"/>
          <w:caps w:val="0"/>
          <w:color w:val="FF0000"/>
          <w:spacing w:val="0"/>
          <w:sz w:val="31"/>
          <w:szCs w:val="31"/>
          <w:highlight w:val="none"/>
          <w:u w:val="none"/>
          <w:shd w:val="clear" w:fill="FFFFFF"/>
          <w:lang w:eastAsia="zh-CN"/>
        </w:rPr>
        <w:t>（三定方案）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仿宋_GB2312" w:hAnsi="微软雅黑" w:eastAsia="仿宋_GB2312" w:cs="仿宋_GB2312"/>
          <w:b/>
          <w:bCs/>
          <w:i w:val="0"/>
          <w:iCs w:val="0"/>
          <w:caps w:val="0"/>
          <w:color w:val="000000"/>
          <w:spacing w:val="0"/>
          <w:sz w:val="31"/>
          <w:szCs w:val="31"/>
          <w:highlight w:val="none"/>
          <w:u w:val="none"/>
          <w:shd w:val="clear" w:fill="FFFFFF"/>
        </w:rPr>
      </w:pPr>
      <w:r>
        <w:rPr>
          <w:rFonts w:hint="eastAsia" w:ascii="仿宋_GB2312" w:hAnsi="微软雅黑" w:eastAsia="仿宋_GB2312" w:cs="仿宋_GB2312"/>
          <w:b/>
          <w:bCs/>
          <w:i w:val="0"/>
          <w:iCs w:val="0"/>
          <w:caps w:val="0"/>
          <w:color w:val="000000"/>
          <w:spacing w:val="0"/>
          <w:sz w:val="31"/>
          <w:szCs w:val="31"/>
          <w:highlight w:val="none"/>
          <w:u w:val="none"/>
          <w:shd w:val="clear" w:fill="FFFFFF"/>
        </w:rPr>
        <w:t>第二章  船舶管理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20" w:firstLineChars="200"/>
        <w:jc w:val="both"/>
        <w:textAlignment w:val="auto"/>
        <w:rPr>
          <w:rFonts w:hint="eastAsia" w:ascii="仿宋_GB2312" w:hAnsi="仿宋_GB2312" w:eastAsia="仿宋_GB2312" w:cs="仿宋_GB2312"/>
          <w:sz w:val="32"/>
          <w:szCs w:val="32"/>
          <w:highlight w:val="none"/>
        </w:rPr>
      </w:pP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第六条 船舶</w:t>
      </w:r>
      <w:r>
        <w:rPr>
          <w:rFonts w:hint="eastAsia" w:ascii="仿宋_GB2312" w:hAnsi="仿宋_GB2312" w:eastAsia="仿宋_GB2312" w:cs="仿宋_GB2312"/>
          <w:sz w:val="32"/>
          <w:szCs w:val="32"/>
          <w:highlight w:val="none"/>
        </w:rPr>
        <w:t>进出渔港必须遵守渔港管理章程以及</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国际海上避碰规则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，并依照规定</w:t>
      </w:r>
      <w:r>
        <w:rPr>
          <w:rFonts w:hint="eastAsia" w:ascii="仿宋_GB2312" w:hAnsi="仿宋_GB2312" w:eastAsia="仿宋_GB2312" w:cs="仿宋_GB2312"/>
          <w:sz w:val="32"/>
          <w:szCs w:val="32"/>
          <w:highlight w:val="none"/>
          <w:lang w:eastAsia="zh-CN"/>
        </w:rPr>
        <w:t>进行进出港报告</w:t>
      </w:r>
      <w:r>
        <w:rPr>
          <w:rFonts w:hint="eastAsia" w:ascii="仿宋_GB2312" w:hAnsi="仿宋_GB2312" w:eastAsia="仿宋_GB2312" w:cs="仿宋_GB2312"/>
          <w:sz w:val="32"/>
          <w:szCs w:val="32"/>
          <w:highlight w:val="none"/>
        </w:rPr>
        <w:t>，接受安全检查。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default" w:ascii="仿宋_GB2312" w:hAnsi="微软雅黑" w:eastAsia="仿宋_GB2312" w:cs="仿宋_GB2312"/>
          <w:i w:val="0"/>
          <w:iCs w:val="0"/>
          <w:caps w:val="0"/>
          <w:color w:val="000000"/>
          <w:spacing w:val="0"/>
          <w:sz w:val="31"/>
          <w:szCs w:val="31"/>
          <w:highlight w:val="none"/>
          <w:u w:val="none"/>
          <w:shd w:val="clear" w:fill="FFFFFF"/>
          <w:lang w:val="en-US" w:eastAsia="zh-CN"/>
        </w:rPr>
      </w:pPr>
      <w:r>
        <w:rPr>
          <w:rFonts w:hint="eastAsia" w:ascii="仿宋_GB2312" w:hAnsi="微软雅黑" w:eastAsia="仿宋_GB2312" w:cs="仿宋_GB2312"/>
          <w:i w:val="0"/>
          <w:iCs w:val="0"/>
          <w:caps w:val="0"/>
          <w:color w:val="FF0000"/>
          <w:spacing w:val="0"/>
          <w:sz w:val="31"/>
          <w:szCs w:val="31"/>
          <w:highlight w:val="none"/>
          <w:u w:val="none"/>
          <w:shd w:val="clear" w:fill="FFFFFF"/>
          <w:lang w:eastAsia="zh-CN"/>
        </w:rPr>
        <w:t>（中华人民共和国渔港水域交通管理安全条例</w:t>
      </w:r>
      <w:r>
        <w:rPr>
          <w:rFonts w:hint="eastAsia" w:ascii="仿宋_GB2312" w:hAnsi="微软雅黑" w:eastAsia="仿宋_GB2312" w:cs="仿宋_GB2312"/>
          <w:i w:val="0"/>
          <w:iCs w:val="0"/>
          <w:caps w:val="0"/>
          <w:color w:val="FF0000"/>
          <w:spacing w:val="0"/>
          <w:sz w:val="31"/>
          <w:szCs w:val="31"/>
          <w:highlight w:val="none"/>
          <w:u w:val="none"/>
          <w:shd w:val="clear" w:fill="FFFFFF"/>
          <w:lang w:val="en-US" w:eastAsia="zh-CN"/>
        </w:rPr>
        <w:t>-第六条</w:t>
      </w:r>
      <w:r>
        <w:rPr>
          <w:rFonts w:hint="eastAsia" w:ascii="仿宋_GB2312" w:hAnsi="微软雅黑" w:eastAsia="仿宋_GB2312" w:cs="仿宋_GB2312"/>
          <w:i w:val="0"/>
          <w:iCs w:val="0"/>
          <w:caps w:val="0"/>
          <w:color w:val="FF0000"/>
          <w:spacing w:val="0"/>
          <w:sz w:val="31"/>
          <w:szCs w:val="31"/>
          <w:highlight w:val="none"/>
          <w:u w:val="none"/>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仿宋_GB2312" w:hAnsi="仿宋_GB2312" w:eastAsia="仿宋_GB2312" w:cs="仿宋_GB2312"/>
          <w:sz w:val="32"/>
          <w:szCs w:val="32"/>
          <w:highlight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七</w:t>
      </w:r>
      <w:r>
        <w:rPr>
          <w:rFonts w:hint="eastAsia" w:ascii="仿宋_GB2312" w:hAnsi="微软雅黑" w:eastAsia="仿宋_GB2312" w:cs="仿宋_GB2312"/>
          <w:i w:val="0"/>
          <w:iCs w:val="0"/>
          <w:caps w:val="0"/>
          <w:color w:val="000000"/>
          <w:spacing w:val="0"/>
          <w:sz w:val="31"/>
          <w:szCs w:val="31"/>
          <w:highlight w:val="none"/>
          <w:u w:val="none"/>
          <w:shd w:val="clear" w:fill="FFFFFF"/>
        </w:rPr>
        <w:t xml:space="preserve">条  </w:t>
      </w:r>
      <w:r>
        <w:rPr>
          <w:rFonts w:hint="eastAsia" w:ascii="仿宋_GB2312" w:hAnsi="仿宋_GB2312" w:eastAsia="仿宋_GB2312" w:cs="仿宋_GB2312"/>
          <w:sz w:val="32"/>
          <w:szCs w:val="32"/>
          <w:highlight w:val="none"/>
        </w:rPr>
        <w:t>船舶进出渔港实行</w:t>
      </w:r>
      <w:r>
        <w:rPr>
          <w:rFonts w:hint="eastAsia" w:ascii="仿宋_GB2312" w:hAnsi="仿宋_GB2312" w:eastAsia="仿宋_GB2312" w:cs="仿宋_GB2312"/>
          <w:sz w:val="32"/>
          <w:szCs w:val="32"/>
          <w:highlight w:val="none"/>
          <w:lang w:eastAsia="zh-CN"/>
        </w:rPr>
        <w:t>进出港</w:t>
      </w:r>
      <w:r>
        <w:rPr>
          <w:rFonts w:hint="eastAsia" w:ascii="仿宋_GB2312" w:hAnsi="仿宋_GB2312" w:eastAsia="仿宋_GB2312" w:cs="仿宋_GB2312"/>
          <w:sz w:val="32"/>
          <w:szCs w:val="32"/>
          <w:highlight w:val="none"/>
        </w:rPr>
        <w:t>报告制度。渔港内的船舶必须服从</w:t>
      </w: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区农业综合行政执法支队</w:t>
      </w:r>
      <w:r>
        <w:rPr>
          <w:rFonts w:hint="eastAsia" w:ascii="仿宋_GB2312" w:hAnsi="仿宋_GB2312" w:eastAsia="仿宋_GB2312" w:cs="仿宋_GB2312"/>
          <w:sz w:val="32"/>
          <w:szCs w:val="32"/>
          <w:highlight w:val="none"/>
        </w:rPr>
        <w:t>的监督管理。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仿宋_GB2312" w:hAnsi="微软雅黑" w:eastAsia="仿宋_GB2312" w:cs="仿宋_GB2312"/>
          <w:i w:val="0"/>
          <w:iCs w:val="0"/>
          <w:caps w:val="0"/>
          <w:color w:val="000000"/>
          <w:spacing w:val="0"/>
          <w:sz w:val="31"/>
          <w:szCs w:val="31"/>
          <w:highlight w:val="none"/>
          <w:u w:val="none"/>
          <w:shd w:val="clear" w:fill="FFFFFF"/>
        </w:rPr>
      </w:pPr>
      <w:r>
        <w:rPr>
          <w:rFonts w:hint="eastAsia" w:ascii="仿宋_GB2312" w:hAnsi="仿宋_GB2312" w:eastAsia="仿宋_GB2312" w:cs="仿宋_GB2312"/>
          <w:color w:val="FF0000"/>
          <w:sz w:val="32"/>
          <w:szCs w:val="32"/>
          <w:highlight w:val="none"/>
          <w:lang w:eastAsia="zh-CN"/>
        </w:rPr>
        <w:t>（天津市渔业管理规定</w:t>
      </w:r>
      <w:r>
        <w:rPr>
          <w:rFonts w:hint="eastAsia" w:ascii="仿宋_GB2312" w:hAnsi="仿宋_GB2312" w:eastAsia="仿宋_GB2312" w:cs="仿宋_GB2312"/>
          <w:color w:val="FF0000"/>
          <w:sz w:val="32"/>
          <w:szCs w:val="32"/>
          <w:highlight w:val="none"/>
          <w:lang w:val="en-US" w:eastAsia="zh-CN"/>
        </w:rPr>
        <w:t>-</w:t>
      </w:r>
      <w:r>
        <w:rPr>
          <w:rFonts w:hint="eastAsia" w:ascii="仿宋_GB2312" w:hAnsi="仿宋_GB2312" w:eastAsia="仿宋_GB2312" w:cs="仿宋_GB2312"/>
          <w:color w:val="FF0000"/>
          <w:sz w:val="32"/>
          <w:szCs w:val="32"/>
          <w:highlight w:val="none"/>
        </w:rPr>
        <w:t>第二十二</w:t>
      </w:r>
      <w:r>
        <w:rPr>
          <w:rFonts w:hint="eastAsia" w:ascii="仿宋_GB2312" w:hAnsi="仿宋_GB2312" w:eastAsia="仿宋_GB2312" w:cs="仿宋_GB2312"/>
          <w:color w:val="FF0000"/>
          <w:sz w:val="32"/>
          <w:szCs w:val="32"/>
          <w:highlight w:val="none"/>
          <w:lang w:eastAsia="zh-CN"/>
        </w:rPr>
        <w:t>条）</w:t>
      </w:r>
    </w:p>
    <w:p>
      <w:pPr>
        <w:keepNext w:val="0"/>
        <w:keepLines w:val="0"/>
        <w:pageBreakBefore w:val="0"/>
        <w:widowControl/>
        <w:kinsoku/>
        <w:wordWrap/>
        <w:overflowPunct/>
        <w:topLinePunct w:val="0"/>
        <w:autoSpaceDE/>
        <w:autoSpaceDN/>
        <w:bidi w:val="0"/>
        <w:adjustRightInd w:val="0"/>
        <w:snapToGrid w:val="0"/>
        <w:spacing w:after="0" w:line="560" w:lineRule="exact"/>
        <w:ind w:firstLine="620" w:firstLineChars="200"/>
        <w:jc w:val="both"/>
        <w:textAlignment w:val="auto"/>
        <w:rPr>
          <w:rFonts w:hint="eastAsia" w:ascii="仿宋_GB2312" w:hAnsi="仿宋_GB2312" w:eastAsia="仿宋_GB2312" w:cs="仿宋_GB2312"/>
          <w:sz w:val="32"/>
          <w:szCs w:val="32"/>
          <w:highlight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八</w:t>
      </w:r>
      <w:r>
        <w:rPr>
          <w:rFonts w:hint="eastAsia" w:ascii="仿宋_GB2312" w:hAnsi="微软雅黑" w:eastAsia="仿宋_GB2312" w:cs="仿宋_GB2312"/>
          <w:i w:val="0"/>
          <w:iCs w:val="0"/>
          <w:caps w:val="0"/>
          <w:color w:val="000000"/>
          <w:spacing w:val="0"/>
          <w:sz w:val="31"/>
          <w:szCs w:val="31"/>
          <w:highlight w:val="none"/>
          <w:u w:val="none"/>
          <w:shd w:val="clear" w:fill="FFFFFF"/>
        </w:rPr>
        <w:t xml:space="preserve">条  </w:t>
      </w:r>
      <w:r>
        <w:rPr>
          <w:rFonts w:hint="eastAsia" w:ascii="仿宋_GB2312" w:hAnsi="仿宋_GB2312" w:eastAsia="仿宋_GB2312" w:cs="仿宋_GB2312"/>
          <w:sz w:val="32"/>
          <w:szCs w:val="32"/>
          <w:highlight w:val="none"/>
        </w:rPr>
        <w:t>船舶在渔港内停泊、避风和装卸物资，不得损坏渔港的设施装备；造成损坏的应当向</w:t>
      </w: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区农业综合行政执法支队和区农业农村发展服务中心</w:t>
      </w:r>
      <w:r>
        <w:rPr>
          <w:rFonts w:hint="eastAsia" w:ascii="仿宋_GB2312" w:hAnsi="仿宋_GB2312" w:eastAsia="仿宋_GB2312" w:cs="仿宋_GB2312"/>
          <w:sz w:val="32"/>
          <w:szCs w:val="32"/>
          <w:highlight w:val="none"/>
        </w:rPr>
        <w:t>报告，并承担赔偿责任。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仿宋_GB2312" w:hAnsi="微软雅黑" w:eastAsia="仿宋_GB2312" w:cs="仿宋_GB2312"/>
          <w:i w:val="0"/>
          <w:iCs w:val="0"/>
          <w:caps w:val="0"/>
          <w:color w:val="000000"/>
          <w:spacing w:val="0"/>
          <w:sz w:val="31"/>
          <w:szCs w:val="31"/>
          <w:highlight w:val="none"/>
          <w:u w:val="none"/>
          <w:shd w:val="clear" w:fill="FFFFFF"/>
        </w:rPr>
      </w:pPr>
      <w:r>
        <w:rPr>
          <w:rFonts w:hint="eastAsia" w:ascii="仿宋_GB2312" w:hAnsi="微软雅黑" w:eastAsia="仿宋_GB2312" w:cs="仿宋_GB2312"/>
          <w:i w:val="0"/>
          <w:iCs w:val="0"/>
          <w:caps w:val="0"/>
          <w:color w:val="FF0000"/>
          <w:spacing w:val="0"/>
          <w:sz w:val="31"/>
          <w:szCs w:val="31"/>
          <w:highlight w:val="none"/>
          <w:u w:val="none"/>
          <w:shd w:val="clear" w:fill="FFFFFF"/>
          <w:lang w:eastAsia="zh-CN"/>
        </w:rPr>
        <w:t>（中华人民共和国渔港水域交通管理安全条例</w:t>
      </w:r>
      <w:r>
        <w:rPr>
          <w:rFonts w:hint="eastAsia" w:ascii="仿宋_GB2312" w:hAnsi="微软雅黑" w:eastAsia="仿宋_GB2312" w:cs="仿宋_GB2312"/>
          <w:i w:val="0"/>
          <w:iCs w:val="0"/>
          <w:caps w:val="0"/>
          <w:color w:val="FF0000"/>
          <w:spacing w:val="0"/>
          <w:sz w:val="31"/>
          <w:szCs w:val="31"/>
          <w:highlight w:val="none"/>
          <w:u w:val="none"/>
          <w:shd w:val="clear" w:fill="FFFFFF"/>
          <w:lang w:val="en-US" w:eastAsia="zh-CN"/>
        </w:rPr>
        <w:t>-第七条</w:t>
      </w:r>
      <w:r>
        <w:rPr>
          <w:rFonts w:hint="eastAsia" w:ascii="仿宋_GB2312" w:hAnsi="微软雅黑" w:eastAsia="仿宋_GB2312" w:cs="仿宋_GB2312"/>
          <w:i w:val="0"/>
          <w:iCs w:val="0"/>
          <w:caps w:val="0"/>
          <w:color w:val="FF0000"/>
          <w:spacing w:val="0"/>
          <w:sz w:val="31"/>
          <w:szCs w:val="31"/>
          <w:highlight w:val="none"/>
          <w:u w:val="none"/>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九</w:t>
      </w:r>
      <w:r>
        <w:rPr>
          <w:rFonts w:hint="eastAsia" w:ascii="仿宋_GB2312" w:hAnsi="微软雅黑" w:eastAsia="仿宋_GB2312" w:cs="仿宋_GB2312"/>
          <w:i w:val="0"/>
          <w:iCs w:val="0"/>
          <w:caps w:val="0"/>
          <w:color w:val="000000"/>
          <w:spacing w:val="0"/>
          <w:sz w:val="31"/>
          <w:szCs w:val="31"/>
          <w:highlight w:val="none"/>
          <w:u w:val="none"/>
          <w:shd w:val="clear" w:fill="FFFFFF"/>
        </w:rPr>
        <w:t>条  港内船舶有下列情形之一的，</w:t>
      </w: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区农业综合行政执法支队</w:t>
      </w:r>
      <w:r>
        <w:rPr>
          <w:rFonts w:hint="eastAsia" w:ascii="仿宋_GB2312" w:hAnsi="微软雅黑" w:eastAsia="仿宋_GB2312" w:cs="仿宋_GB2312"/>
          <w:i w:val="0"/>
          <w:iCs w:val="0"/>
          <w:caps w:val="0"/>
          <w:color w:val="000000"/>
          <w:spacing w:val="0"/>
          <w:sz w:val="31"/>
          <w:szCs w:val="31"/>
          <w:highlight w:val="none"/>
          <w:u w:val="none"/>
          <w:shd w:val="clear" w:fill="FFFFFF"/>
        </w:rPr>
        <w:t>有权禁止其离港，或责令其停航、改航或停止作业：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（一）违反中华人民共和国法律、法规、规章或本港章的；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（二）处于不适航或者不适拖状态的；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（三）发生各类事故，手续未清的；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（四）未向</w:t>
      </w: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区农业综合行政执法支队</w:t>
      </w:r>
      <w:r>
        <w:rPr>
          <w:rFonts w:hint="eastAsia" w:ascii="仿宋_GB2312" w:hAnsi="微软雅黑" w:eastAsia="仿宋_GB2312" w:cs="仿宋_GB2312"/>
          <w:i w:val="0"/>
          <w:iCs w:val="0"/>
          <w:caps w:val="0"/>
          <w:color w:val="000000"/>
          <w:spacing w:val="0"/>
          <w:sz w:val="31"/>
          <w:szCs w:val="31"/>
          <w:highlight w:val="none"/>
          <w:u w:val="none"/>
          <w:shd w:val="clear" w:fill="FFFFFF"/>
        </w:rPr>
        <w:t>或者有关部门交付应当承担的费用，也未提供担保的；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仿宋_GB2312" w:hAnsi="微软雅黑" w:eastAsia="仿宋_GB2312" w:cs="仿宋_GB2312"/>
          <w:i w:val="0"/>
          <w:iCs w:val="0"/>
          <w:caps w:val="0"/>
          <w:color w:val="000000"/>
          <w:spacing w:val="0"/>
          <w:sz w:val="31"/>
          <w:szCs w:val="31"/>
          <w:highlight w:val="none"/>
          <w:u w:val="none"/>
          <w:shd w:val="clear" w:fill="FFFFFF"/>
        </w:rPr>
      </w:pPr>
      <w:r>
        <w:rPr>
          <w:rFonts w:hint="eastAsia" w:ascii="仿宋_GB2312" w:hAnsi="微软雅黑" w:eastAsia="仿宋_GB2312" w:cs="仿宋_GB2312"/>
          <w:i w:val="0"/>
          <w:iCs w:val="0"/>
          <w:caps w:val="0"/>
          <w:color w:val="000000"/>
          <w:spacing w:val="0"/>
          <w:sz w:val="31"/>
          <w:szCs w:val="31"/>
          <w:highlight w:val="none"/>
          <w:u w:val="none"/>
          <w:shd w:val="clear" w:fill="FFFFFF"/>
        </w:rPr>
        <w:t>（五）</w:t>
      </w: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区农业综合行政执法支队</w:t>
      </w:r>
      <w:r>
        <w:rPr>
          <w:rFonts w:hint="eastAsia" w:ascii="仿宋_GB2312" w:hAnsi="微软雅黑" w:eastAsia="仿宋_GB2312" w:cs="仿宋_GB2312"/>
          <w:i w:val="0"/>
          <w:iCs w:val="0"/>
          <w:caps w:val="0"/>
          <w:color w:val="000000"/>
          <w:spacing w:val="0"/>
          <w:sz w:val="31"/>
          <w:szCs w:val="31"/>
          <w:highlight w:val="none"/>
          <w:u w:val="none"/>
          <w:shd w:val="clear" w:fill="FFFFFF"/>
        </w:rPr>
        <w:t>认为有其他妨害或者可能妨害渔港交通安全的。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仿宋_GB2312" w:hAnsi="微软雅黑" w:eastAsia="仿宋_GB2312" w:cs="仿宋_GB2312"/>
          <w:i w:val="0"/>
          <w:iCs w:val="0"/>
          <w:caps w:val="0"/>
          <w:color w:val="000000"/>
          <w:spacing w:val="0"/>
          <w:sz w:val="31"/>
          <w:szCs w:val="31"/>
          <w:highlight w:val="none"/>
          <w:u w:val="none"/>
          <w:shd w:val="clear" w:fill="FFFFFF"/>
        </w:rPr>
      </w:pPr>
      <w:r>
        <w:rPr>
          <w:rFonts w:hint="eastAsia" w:ascii="仿宋_GB2312" w:hAnsi="微软雅黑" w:eastAsia="仿宋_GB2312" w:cs="仿宋_GB2312"/>
          <w:i w:val="0"/>
          <w:iCs w:val="0"/>
          <w:caps w:val="0"/>
          <w:color w:val="FF0000"/>
          <w:spacing w:val="0"/>
          <w:sz w:val="31"/>
          <w:szCs w:val="31"/>
          <w:highlight w:val="none"/>
          <w:u w:val="none"/>
          <w:shd w:val="clear" w:fill="FFFFFF"/>
          <w:lang w:eastAsia="zh-CN"/>
        </w:rPr>
        <w:t>（中华人民共和国渔港水域交通管理安全条例</w:t>
      </w:r>
      <w:r>
        <w:rPr>
          <w:rFonts w:hint="eastAsia" w:ascii="仿宋_GB2312" w:hAnsi="微软雅黑" w:eastAsia="仿宋_GB2312" w:cs="仿宋_GB2312"/>
          <w:i w:val="0"/>
          <w:iCs w:val="0"/>
          <w:caps w:val="0"/>
          <w:color w:val="FF0000"/>
          <w:spacing w:val="0"/>
          <w:sz w:val="31"/>
          <w:szCs w:val="31"/>
          <w:highlight w:val="none"/>
          <w:u w:val="none"/>
          <w:shd w:val="clear" w:fill="FFFFFF"/>
          <w:lang w:val="en-US" w:eastAsia="zh-CN"/>
        </w:rPr>
        <w:t>-第十八条</w:t>
      </w:r>
      <w:r>
        <w:rPr>
          <w:rFonts w:hint="eastAsia" w:ascii="仿宋_GB2312" w:hAnsi="微软雅黑" w:eastAsia="仿宋_GB2312" w:cs="仿宋_GB2312"/>
          <w:i w:val="0"/>
          <w:iCs w:val="0"/>
          <w:caps w:val="0"/>
          <w:color w:val="FF0000"/>
          <w:spacing w:val="0"/>
          <w:sz w:val="31"/>
          <w:szCs w:val="31"/>
          <w:highlight w:val="none"/>
          <w:u w:val="none"/>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微软雅黑" w:hAnsi="微软雅黑" w:eastAsia="微软雅黑" w:cs="微软雅黑"/>
          <w:b/>
          <w:bCs/>
          <w:i w:val="0"/>
          <w:iCs w:val="0"/>
          <w:caps w:val="0"/>
          <w:color w:val="000000"/>
          <w:spacing w:val="0"/>
          <w:sz w:val="22"/>
          <w:szCs w:val="22"/>
          <w:highlight w:val="none"/>
          <w:u w:val="none"/>
        </w:rPr>
      </w:pPr>
      <w:r>
        <w:rPr>
          <w:rFonts w:hint="eastAsia" w:ascii="仿宋_GB2312" w:hAnsi="微软雅黑" w:eastAsia="仿宋_GB2312" w:cs="仿宋_GB2312"/>
          <w:b/>
          <w:bCs/>
          <w:i w:val="0"/>
          <w:iCs w:val="0"/>
          <w:caps w:val="0"/>
          <w:color w:val="000000"/>
          <w:spacing w:val="0"/>
          <w:sz w:val="31"/>
          <w:szCs w:val="31"/>
          <w:highlight w:val="none"/>
          <w:u w:val="none"/>
          <w:shd w:val="clear" w:fill="FFFFFF"/>
        </w:rPr>
        <w:t>第</w:t>
      </w:r>
      <w:r>
        <w:rPr>
          <w:rFonts w:hint="eastAsia" w:ascii="仿宋_GB2312" w:hAnsi="微软雅黑" w:eastAsia="仿宋_GB2312" w:cs="仿宋_GB2312"/>
          <w:b/>
          <w:bCs/>
          <w:i w:val="0"/>
          <w:iCs w:val="0"/>
          <w:caps w:val="0"/>
          <w:color w:val="000000"/>
          <w:spacing w:val="0"/>
          <w:sz w:val="31"/>
          <w:szCs w:val="31"/>
          <w:highlight w:val="none"/>
          <w:u w:val="none"/>
          <w:shd w:val="clear" w:fill="FFFFFF"/>
          <w:lang w:eastAsia="zh-CN"/>
        </w:rPr>
        <w:t>三</w:t>
      </w:r>
      <w:r>
        <w:rPr>
          <w:rFonts w:hint="eastAsia" w:ascii="仿宋_GB2312" w:hAnsi="微软雅黑" w:eastAsia="仿宋_GB2312" w:cs="仿宋_GB2312"/>
          <w:b/>
          <w:bCs/>
          <w:i w:val="0"/>
          <w:iCs w:val="0"/>
          <w:caps w:val="0"/>
          <w:color w:val="000000"/>
          <w:spacing w:val="0"/>
          <w:sz w:val="31"/>
          <w:szCs w:val="31"/>
          <w:highlight w:val="none"/>
          <w:u w:val="none"/>
          <w:shd w:val="clear" w:fill="FFFFFF"/>
        </w:rPr>
        <w:t>章 安全作业管理</w:t>
      </w:r>
    </w:p>
    <w:p>
      <w:pPr>
        <w:keepNext w:val="0"/>
        <w:keepLines w:val="0"/>
        <w:pageBreakBefore w:val="0"/>
        <w:widowControl/>
        <w:kinsoku/>
        <w:wordWrap/>
        <w:overflowPunct/>
        <w:topLinePunct w:val="0"/>
        <w:autoSpaceDE/>
        <w:autoSpaceDN/>
        <w:bidi w:val="0"/>
        <w:adjustRightInd w:val="0"/>
        <w:snapToGrid w:val="0"/>
        <w:spacing w:after="0" w:line="560" w:lineRule="exact"/>
        <w:ind w:firstLine="620" w:firstLineChars="200"/>
        <w:jc w:val="both"/>
        <w:textAlignment w:val="auto"/>
        <w:rPr>
          <w:rFonts w:hint="eastAsia" w:ascii="仿宋_GB2312" w:hAnsi="仿宋_GB2312" w:eastAsia="仿宋_GB2312" w:cs="仿宋_GB2312"/>
          <w:sz w:val="32"/>
          <w:szCs w:val="32"/>
          <w:highlight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十</w:t>
      </w:r>
      <w:r>
        <w:rPr>
          <w:rFonts w:hint="eastAsia" w:ascii="仿宋_GB2312" w:hAnsi="微软雅黑" w:eastAsia="仿宋_GB2312" w:cs="仿宋_GB2312"/>
          <w:i w:val="0"/>
          <w:iCs w:val="0"/>
          <w:caps w:val="0"/>
          <w:color w:val="000000"/>
          <w:spacing w:val="0"/>
          <w:sz w:val="31"/>
          <w:szCs w:val="31"/>
          <w:highlight w:val="none"/>
          <w:u w:val="none"/>
          <w:shd w:val="clear" w:fill="FFFFFF"/>
        </w:rPr>
        <w:t xml:space="preserve">条  </w:t>
      </w:r>
      <w:r>
        <w:rPr>
          <w:rFonts w:hint="eastAsia" w:ascii="仿宋_GB2312" w:hAnsi="仿宋_GB2312" w:eastAsia="仿宋_GB2312" w:cs="仿宋_GB2312"/>
          <w:sz w:val="32"/>
          <w:szCs w:val="32"/>
          <w:highlight w:val="none"/>
        </w:rPr>
        <w:t>在渔港内新建、改建、扩建各种设施或者进行其他水上、水下施工作业的，除按照国家有关规定履行审批手续外，应当经</w:t>
      </w:r>
      <w:r>
        <w:rPr>
          <w:rFonts w:hint="eastAsia" w:ascii="仿宋_GB2312" w:hAnsi="仿宋_GB2312" w:eastAsia="仿宋_GB2312" w:cs="仿宋_GB2312"/>
          <w:sz w:val="32"/>
          <w:szCs w:val="32"/>
          <w:highlight w:val="none"/>
          <w:lang w:eastAsia="zh-CN"/>
        </w:rPr>
        <w:t>区行政审批局批准，由</w:t>
      </w: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区农业综合行政执法支队</w:t>
      </w:r>
      <w:r>
        <w:rPr>
          <w:rFonts w:hint="eastAsia" w:ascii="仿宋_GB2312" w:hAnsi="仿宋_GB2312" w:eastAsia="仿宋_GB2312" w:cs="仿宋_GB2312"/>
          <w:sz w:val="32"/>
          <w:szCs w:val="32"/>
          <w:highlight w:val="none"/>
        </w:rPr>
        <w:t>发布航行通告</w:t>
      </w:r>
      <w:r>
        <w:rPr>
          <w:rFonts w:hint="eastAsia" w:ascii="仿宋_GB2312" w:hAnsi="仿宋_GB2312" w:eastAsia="仿宋_GB2312" w:cs="仿宋_GB2312"/>
          <w:sz w:val="32"/>
          <w:szCs w:val="32"/>
          <w:highlight w:val="none"/>
          <w:lang w:eastAsia="zh-CN"/>
        </w:rPr>
        <w:t>后</w:t>
      </w:r>
      <w:r>
        <w:rPr>
          <w:rFonts w:hint="eastAsia" w:ascii="仿宋_GB2312" w:hAnsi="仿宋_GB2312" w:eastAsia="仿宋_GB2312" w:cs="仿宋_GB2312"/>
          <w:sz w:val="32"/>
          <w:szCs w:val="32"/>
          <w:highlight w:val="none"/>
        </w:rPr>
        <w:t>，方可施工。</w:t>
      </w:r>
    </w:p>
    <w:p>
      <w:pPr>
        <w:keepNext w:val="0"/>
        <w:keepLines w:val="0"/>
        <w:pageBreakBefore w:val="0"/>
        <w:widowControl/>
        <w:kinsoku/>
        <w:wordWrap/>
        <w:overflowPunct/>
        <w:topLinePunct w:val="0"/>
        <w:autoSpaceDE/>
        <w:autoSpaceDN/>
        <w:bidi w:val="0"/>
        <w:adjustRightInd w:val="0"/>
        <w:snapToGrid w:val="0"/>
        <w:spacing w:after="0" w:line="560" w:lineRule="exact"/>
        <w:ind w:left="660" w:leftChars="300" w:firstLine="0" w:firstLineChars="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办理渔港内施工手续，应当提交以下材料：</w:t>
      </w:r>
    </w:p>
    <w:p>
      <w:pPr>
        <w:keepNext w:val="0"/>
        <w:keepLines w:val="0"/>
        <w:pageBreakBefore w:val="0"/>
        <w:widowControl/>
        <w:kinsoku/>
        <w:wordWrap/>
        <w:overflowPunct/>
        <w:topLinePunct w:val="0"/>
        <w:autoSpaceDE/>
        <w:autoSpaceDN/>
        <w:bidi w:val="0"/>
        <w:adjustRightInd w:val="0"/>
        <w:snapToGrid w:val="0"/>
        <w:spacing w:after="0" w:line="560" w:lineRule="exact"/>
        <w:ind w:left="660" w:leftChars="300" w:firstLine="0" w:firstLineChars="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(一)施工项目申请书；</w:t>
      </w:r>
    </w:p>
    <w:p>
      <w:pPr>
        <w:keepNext w:val="0"/>
        <w:keepLines w:val="0"/>
        <w:pageBreakBefore w:val="0"/>
        <w:widowControl/>
        <w:kinsoku/>
        <w:wordWrap/>
        <w:overflowPunct/>
        <w:topLinePunct w:val="0"/>
        <w:autoSpaceDE/>
        <w:autoSpaceDN/>
        <w:bidi w:val="0"/>
        <w:adjustRightInd w:val="0"/>
        <w:snapToGrid w:val="0"/>
        <w:spacing w:after="0" w:line="560" w:lineRule="exact"/>
        <w:ind w:left="660" w:leftChars="300" w:firstLine="0" w:firstLineChars="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(二)施工项目设计方案并附施工设计图；</w:t>
      </w:r>
    </w:p>
    <w:p>
      <w:pPr>
        <w:keepNext w:val="0"/>
        <w:keepLines w:val="0"/>
        <w:pageBreakBefore w:val="0"/>
        <w:widowControl/>
        <w:kinsoku/>
        <w:wordWrap/>
        <w:overflowPunct/>
        <w:topLinePunct w:val="0"/>
        <w:autoSpaceDE/>
        <w:autoSpaceDN/>
        <w:bidi w:val="0"/>
        <w:adjustRightInd w:val="0"/>
        <w:snapToGrid w:val="0"/>
        <w:spacing w:after="0" w:line="560" w:lineRule="exact"/>
        <w:ind w:left="660" w:leftChars="300" w:firstLine="0" w:firstLineChars="0"/>
        <w:jc w:val="both"/>
        <w:textAlignment w:val="auto"/>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pPr>
      <w:r>
        <w:rPr>
          <w:rFonts w:hint="eastAsia" w:ascii="仿宋_GB2312" w:hAnsi="仿宋_GB2312" w:eastAsia="仿宋_GB2312" w:cs="仿宋_GB2312"/>
          <w:sz w:val="32"/>
          <w:szCs w:val="32"/>
          <w:highlight w:val="none"/>
        </w:rPr>
        <w:t>(三)需要的其他证明材料。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FF0000"/>
          <w:sz w:val="32"/>
          <w:szCs w:val="32"/>
          <w:highlight w:val="none"/>
          <w:lang w:eastAsia="zh-CN"/>
        </w:rPr>
        <w:t>（天津市渔业管理规定</w:t>
      </w:r>
      <w:r>
        <w:rPr>
          <w:rFonts w:hint="eastAsia" w:ascii="仿宋_GB2312" w:hAnsi="仿宋_GB2312" w:eastAsia="仿宋_GB2312" w:cs="仿宋_GB2312"/>
          <w:color w:val="FF0000"/>
          <w:sz w:val="32"/>
          <w:szCs w:val="32"/>
          <w:highlight w:val="none"/>
          <w:lang w:val="en-US" w:eastAsia="zh-CN"/>
        </w:rPr>
        <w:t>-</w:t>
      </w:r>
      <w:r>
        <w:rPr>
          <w:rFonts w:hint="eastAsia" w:ascii="仿宋_GB2312" w:hAnsi="仿宋_GB2312" w:eastAsia="仿宋_GB2312" w:cs="仿宋_GB2312"/>
          <w:color w:val="FF0000"/>
          <w:sz w:val="32"/>
          <w:szCs w:val="32"/>
          <w:highlight w:val="none"/>
        </w:rPr>
        <w:t>第二十</w:t>
      </w:r>
      <w:r>
        <w:rPr>
          <w:rFonts w:hint="eastAsia" w:ascii="仿宋_GB2312" w:hAnsi="仿宋_GB2312" w:eastAsia="仿宋_GB2312" w:cs="仿宋_GB2312"/>
          <w:color w:val="FF0000"/>
          <w:sz w:val="32"/>
          <w:szCs w:val="32"/>
          <w:highlight w:val="none"/>
          <w:lang w:eastAsia="zh-CN"/>
        </w:rPr>
        <w:t>四条）</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十一</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围垦渔港水域内的浅水、滩涂或者改变渔港性质、设施、用途的，必须经</w:t>
      </w: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市渔政渔港监督管理处</w:t>
      </w:r>
      <w:r>
        <w:rPr>
          <w:rFonts w:hint="eastAsia" w:ascii="仿宋_GB2312" w:hAnsi="仿宋_GB2312" w:eastAsia="仿宋_GB2312" w:cs="仿宋_GB2312"/>
          <w:sz w:val="32"/>
          <w:szCs w:val="32"/>
          <w:highlight w:val="none"/>
        </w:rPr>
        <w:t>审核同意后，方可按照规定报批。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仿宋_GB2312" w:hAnsi="微软雅黑" w:eastAsia="仿宋_GB2312" w:cs="仿宋_GB2312"/>
          <w:i w:val="0"/>
          <w:iCs w:val="0"/>
          <w:caps w:val="0"/>
          <w:color w:val="000000"/>
          <w:spacing w:val="0"/>
          <w:sz w:val="31"/>
          <w:szCs w:val="31"/>
          <w:highlight w:val="none"/>
          <w:u w:val="none"/>
          <w:shd w:val="clear" w:fill="FFFFFF"/>
        </w:rPr>
      </w:pPr>
      <w:r>
        <w:rPr>
          <w:rFonts w:hint="eastAsia" w:ascii="仿宋_GB2312" w:hAnsi="仿宋_GB2312" w:eastAsia="仿宋_GB2312" w:cs="仿宋_GB2312"/>
          <w:color w:val="FF0000"/>
          <w:sz w:val="32"/>
          <w:szCs w:val="32"/>
          <w:highlight w:val="none"/>
          <w:lang w:eastAsia="zh-CN"/>
        </w:rPr>
        <w:t>（天津市渔业管理规定</w:t>
      </w:r>
      <w:r>
        <w:rPr>
          <w:rFonts w:hint="eastAsia" w:ascii="仿宋_GB2312" w:hAnsi="仿宋_GB2312" w:eastAsia="仿宋_GB2312" w:cs="仿宋_GB2312"/>
          <w:color w:val="FF0000"/>
          <w:sz w:val="32"/>
          <w:szCs w:val="32"/>
          <w:highlight w:val="none"/>
          <w:lang w:val="en-US" w:eastAsia="zh-CN"/>
        </w:rPr>
        <w:t>-</w:t>
      </w:r>
      <w:r>
        <w:rPr>
          <w:rFonts w:hint="eastAsia" w:ascii="仿宋_GB2312" w:hAnsi="仿宋_GB2312" w:eastAsia="仿宋_GB2312" w:cs="仿宋_GB2312"/>
          <w:color w:val="FF0000"/>
          <w:sz w:val="32"/>
          <w:szCs w:val="32"/>
          <w:highlight w:val="none"/>
        </w:rPr>
        <w:t>第二十</w:t>
      </w:r>
      <w:r>
        <w:rPr>
          <w:rFonts w:hint="eastAsia" w:ascii="仿宋_GB2312" w:hAnsi="仿宋_GB2312" w:eastAsia="仿宋_GB2312" w:cs="仿宋_GB2312"/>
          <w:color w:val="FF0000"/>
          <w:sz w:val="32"/>
          <w:szCs w:val="32"/>
          <w:highlight w:val="none"/>
          <w:lang w:eastAsia="zh-CN"/>
        </w:rPr>
        <w:t>五条）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仿宋_GB2312" w:hAnsi="微软雅黑" w:eastAsia="仿宋_GB2312" w:cs="仿宋_GB2312"/>
          <w:b/>
          <w:bCs/>
          <w:i w:val="0"/>
          <w:iCs w:val="0"/>
          <w:caps w:val="0"/>
          <w:color w:val="000000"/>
          <w:spacing w:val="0"/>
          <w:sz w:val="31"/>
          <w:szCs w:val="31"/>
          <w:highlight w:val="none"/>
          <w:u w:val="none"/>
          <w:shd w:val="clear" w:fill="FFFFFF"/>
        </w:rPr>
      </w:pPr>
      <w:r>
        <w:rPr>
          <w:rFonts w:hint="eastAsia" w:ascii="仿宋_GB2312" w:hAnsi="微软雅黑" w:eastAsia="仿宋_GB2312" w:cs="仿宋_GB2312"/>
          <w:b/>
          <w:bCs/>
          <w:i w:val="0"/>
          <w:iCs w:val="0"/>
          <w:caps w:val="0"/>
          <w:color w:val="000000"/>
          <w:spacing w:val="0"/>
          <w:sz w:val="31"/>
          <w:szCs w:val="31"/>
          <w:highlight w:val="none"/>
          <w:u w:val="none"/>
          <w:shd w:val="clear" w:fill="FFFFFF"/>
        </w:rPr>
        <w:t>第</w:t>
      </w:r>
      <w:r>
        <w:rPr>
          <w:rFonts w:hint="eastAsia" w:ascii="仿宋_GB2312" w:hAnsi="微软雅黑" w:eastAsia="仿宋_GB2312" w:cs="仿宋_GB2312"/>
          <w:b/>
          <w:bCs/>
          <w:i w:val="0"/>
          <w:iCs w:val="0"/>
          <w:caps w:val="0"/>
          <w:color w:val="000000"/>
          <w:spacing w:val="0"/>
          <w:sz w:val="31"/>
          <w:szCs w:val="31"/>
          <w:highlight w:val="none"/>
          <w:u w:val="none"/>
          <w:shd w:val="clear" w:fill="FFFFFF"/>
          <w:lang w:eastAsia="zh-CN"/>
        </w:rPr>
        <w:t>四</w:t>
      </w:r>
      <w:r>
        <w:rPr>
          <w:rFonts w:hint="eastAsia" w:ascii="仿宋_GB2312" w:hAnsi="微软雅黑" w:eastAsia="仿宋_GB2312" w:cs="仿宋_GB2312"/>
          <w:b/>
          <w:bCs/>
          <w:i w:val="0"/>
          <w:iCs w:val="0"/>
          <w:caps w:val="0"/>
          <w:color w:val="000000"/>
          <w:spacing w:val="0"/>
          <w:sz w:val="31"/>
          <w:szCs w:val="31"/>
          <w:highlight w:val="none"/>
          <w:u w:val="none"/>
          <w:shd w:val="clear" w:fill="FFFFFF"/>
        </w:rPr>
        <w:t>章  船舶事故处理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both"/>
        <w:textAlignment w:val="auto"/>
        <w:rPr>
          <w:rFonts w:hint="eastAsia" w:ascii="仿宋_GB2312" w:hAnsi="仿宋_GB2312" w:eastAsia="仿宋_GB2312" w:cs="仿宋_GB2312"/>
          <w:sz w:val="32"/>
          <w:szCs w:val="32"/>
          <w:highlight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十二</w:t>
      </w:r>
      <w:r>
        <w:rPr>
          <w:rFonts w:hint="eastAsia" w:ascii="仿宋_GB2312" w:hAnsi="微软雅黑" w:eastAsia="仿宋_GB2312" w:cs="仿宋_GB2312"/>
          <w:i w:val="0"/>
          <w:iCs w:val="0"/>
          <w:caps w:val="0"/>
          <w:color w:val="000000"/>
          <w:spacing w:val="0"/>
          <w:sz w:val="31"/>
          <w:szCs w:val="31"/>
          <w:highlight w:val="none"/>
          <w:u w:val="none"/>
          <w:shd w:val="clear" w:fill="FFFFFF"/>
        </w:rPr>
        <w:t xml:space="preserve">条  </w:t>
      </w:r>
      <w:r>
        <w:rPr>
          <w:rFonts w:hint="eastAsia" w:ascii="仿宋_GB2312" w:hAnsi="仿宋_GB2312" w:eastAsia="仿宋_GB2312" w:cs="仿宋_GB2312"/>
          <w:sz w:val="32"/>
          <w:szCs w:val="32"/>
          <w:highlight w:val="none"/>
          <w:lang w:eastAsia="zh-CN"/>
        </w:rPr>
        <w:t>中华人民共和国渔政渔港监督管理机关</w:t>
      </w:r>
      <w:r>
        <w:rPr>
          <w:rFonts w:hint="eastAsia" w:ascii="仿宋_GB2312" w:hAnsi="仿宋_GB2312" w:eastAsia="仿宋_GB2312" w:cs="仿宋_GB2312"/>
          <w:sz w:val="32"/>
          <w:szCs w:val="32"/>
          <w:highlight w:val="none"/>
        </w:rPr>
        <w:t>是对渔港水域交通安全实施监督管理的主管机关，并负责沿海水域渔业船舶之间交通事故的调查处理。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FF0000"/>
          <w:sz w:val="32"/>
          <w:szCs w:val="32"/>
          <w:highlight w:val="none"/>
        </w:rPr>
        <w:t>《中华人民共和国渔港水域交通安全管理条例》</w:t>
      </w:r>
      <w:r>
        <w:rPr>
          <w:rFonts w:hint="eastAsia" w:ascii="仿宋_GB2312" w:hAnsi="仿宋_GB2312" w:eastAsia="仿宋_GB2312" w:cs="仿宋_GB2312"/>
          <w:color w:val="FF0000"/>
          <w:sz w:val="32"/>
          <w:szCs w:val="32"/>
          <w:highlight w:val="none"/>
          <w:lang w:val="en-US" w:eastAsia="zh-CN"/>
        </w:rPr>
        <w:t>-第三条</w:t>
      </w:r>
    </w:p>
    <w:p>
      <w:pPr>
        <w:keepNext w:val="0"/>
        <w:keepLines w:val="0"/>
        <w:pageBreakBefore w:val="0"/>
        <w:widowControl/>
        <w:kinsoku/>
        <w:wordWrap/>
        <w:overflowPunct/>
        <w:topLinePunct w:val="0"/>
        <w:autoSpaceDE/>
        <w:autoSpaceDN/>
        <w:bidi w:val="0"/>
        <w:adjustRightInd w:val="0"/>
        <w:snapToGrid w:val="0"/>
        <w:spacing w:after="0" w:line="560" w:lineRule="exact"/>
        <w:ind w:firstLine="651"/>
        <w:jc w:val="both"/>
        <w:textAlignment w:val="auto"/>
        <w:rPr>
          <w:rFonts w:hint="eastAsia" w:ascii="仿宋_GB2312" w:hAnsi="微软雅黑" w:eastAsia="仿宋_GB2312" w:cs="仿宋_GB2312"/>
          <w:i w:val="0"/>
          <w:iCs w:val="0"/>
          <w:caps w:val="0"/>
          <w:color w:val="000000"/>
          <w:spacing w:val="0"/>
          <w:sz w:val="31"/>
          <w:szCs w:val="31"/>
          <w:highlight w:val="none"/>
          <w:u w:val="none"/>
          <w:shd w:val="clear" w:fill="FFFFFF"/>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十三</w:t>
      </w:r>
      <w:r>
        <w:rPr>
          <w:rFonts w:hint="eastAsia" w:ascii="仿宋_GB2312" w:hAnsi="仿宋_GB2312" w:eastAsia="仿宋_GB2312" w:cs="仿宋_GB2312"/>
          <w:sz w:val="32"/>
          <w:szCs w:val="32"/>
          <w:highlight w:val="none"/>
        </w:rPr>
        <w:t>条 渔港内的船舶、设施发生事故，对海上交通安全造成或者可能造成危害，</w:t>
      </w:r>
      <w:r>
        <w:rPr>
          <w:rFonts w:hint="eastAsia" w:ascii="仿宋_GB2312" w:hAnsi="仿宋_GB2312" w:eastAsia="仿宋_GB2312" w:cs="仿宋_GB2312"/>
          <w:sz w:val="32"/>
          <w:szCs w:val="32"/>
          <w:highlight w:val="none"/>
          <w:lang w:eastAsia="zh-CN"/>
        </w:rPr>
        <w:t>区农业综合行政执法支队</w:t>
      </w:r>
      <w:r>
        <w:rPr>
          <w:rFonts w:hint="eastAsia" w:ascii="仿宋_GB2312" w:hAnsi="仿宋_GB2312" w:eastAsia="仿宋_GB2312" w:cs="仿宋_GB2312"/>
          <w:sz w:val="32"/>
          <w:szCs w:val="32"/>
          <w:highlight w:val="none"/>
        </w:rPr>
        <w:t>有权对其采用强制性处置措施。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仿宋_GB2312" w:hAnsi="微软雅黑" w:eastAsia="仿宋_GB2312" w:cs="仿宋_GB2312"/>
          <w:i w:val="0"/>
          <w:iCs w:val="0"/>
          <w:caps w:val="0"/>
          <w:color w:val="000000"/>
          <w:spacing w:val="0"/>
          <w:sz w:val="31"/>
          <w:szCs w:val="31"/>
          <w:highlight w:val="none"/>
          <w:u w:val="none"/>
          <w:shd w:val="clear" w:fill="FFFFFF"/>
        </w:rPr>
      </w:pPr>
      <w:r>
        <w:rPr>
          <w:rFonts w:hint="eastAsia" w:ascii="仿宋_GB2312" w:hAnsi="仿宋_GB2312" w:eastAsia="仿宋_GB2312" w:cs="仿宋_GB2312"/>
          <w:color w:val="FF0000"/>
          <w:sz w:val="32"/>
          <w:szCs w:val="32"/>
          <w:highlight w:val="none"/>
        </w:rPr>
        <w:t>《中华人民共和国渔港水域交通安全管理条例》</w:t>
      </w:r>
      <w:r>
        <w:rPr>
          <w:rFonts w:hint="eastAsia" w:ascii="仿宋_GB2312" w:hAnsi="仿宋_GB2312" w:eastAsia="仿宋_GB2312" w:cs="仿宋_GB2312"/>
          <w:color w:val="FF0000"/>
          <w:sz w:val="32"/>
          <w:szCs w:val="32"/>
          <w:highlight w:val="none"/>
          <w:lang w:val="en-US" w:eastAsia="zh-CN"/>
        </w:rPr>
        <w:t>-第十九条</w:t>
      </w:r>
    </w:p>
    <w:p>
      <w:pPr>
        <w:keepNext w:val="0"/>
        <w:keepLines w:val="0"/>
        <w:pageBreakBefore w:val="0"/>
        <w:widowControl/>
        <w:kinsoku/>
        <w:wordWrap/>
        <w:overflowPunct/>
        <w:topLinePunct w:val="0"/>
        <w:autoSpaceDE/>
        <w:autoSpaceDN/>
        <w:bidi w:val="0"/>
        <w:adjustRightInd w:val="0"/>
        <w:snapToGrid w:val="0"/>
        <w:spacing w:after="0" w:line="560" w:lineRule="exact"/>
        <w:ind w:firstLine="620" w:firstLineChars="200"/>
        <w:jc w:val="both"/>
        <w:textAlignment w:val="auto"/>
        <w:rPr>
          <w:rFonts w:hint="eastAsia" w:ascii="仿宋_GB2312" w:hAnsi="仿宋_GB2312" w:eastAsia="仿宋_GB2312" w:cs="仿宋_GB2312"/>
          <w:color w:val="FF0000"/>
          <w:sz w:val="32"/>
          <w:szCs w:val="32"/>
          <w:highlight w:val="none"/>
          <w:lang w:val="en-US" w:eastAsia="zh-CN"/>
        </w:rPr>
      </w:pPr>
      <w:r>
        <w:rPr>
          <w:rFonts w:hint="eastAsia" w:ascii="仿宋_GB2312" w:hAnsi="微软雅黑" w:eastAsia="仿宋_GB2312" w:cs="仿宋_GB2312"/>
          <w:i w:val="0"/>
          <w:iCs w:val="0"/>
          <w:caps w:val="0"/>
          <w:color w:val="000000"/>
          <w:spacing w:val="0"/>
          <w:sz w:val="31"/>
          <w:szCs w:val="31"/>
          <w:highlight w:val="none"/>
          <w:u w:val="none"/>
          <w:shd w:val="clear" w:fill="FFFFFF"/>
        </w:rPr>
        <w:t>第十</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四</w:t>
      </w:r>
      <w:r>
        <w:rPr>
          <w:rFonts w:hint="eastAsia" w:ascii="仿宋_GB2312" w:hAnsi="微软雅黑" w:eastAsia="仿宋_GB2312" w:cs="仿宋_GB2312"/>
          <w:i w:val="0"/>
          <w:iCs w:val="0"/>
          <w:caps w:val="0"/>
          <w:color w:val="000000"/>
          <w:spacing w:val="0"/>
          <w:sz w:val="31"/>
          <w:szCs w:val="31"/>
          <w:highlight w:val="none"/>
          <w:u w:val="none"/>
          <w:shd w:val="clear" w:fill="FFFFFF"/>
        </w:rPr>
        <w:t xml:space="preserve">条  </w:t>
      </w:r>
      <w:r>
        <w:rPr>
          <w:rFonts w:hint="eastAsia" w:ascii="仿宋_GB2312" w:hAnsi="仿宋_GB2312" w:eastAsia="仿宋_GB2312" w:cs="仿宋_GB2312"/>
          <w:sz w:val="32"/>
          <w:szCs w:val="32"/>
          <w:highlight w:val="none"/>
        </w:rPr>
        <w:t xml:space="preserve"> 因渔港水域内发生的渔业船舶之间的交通事故引起的民事纠纷，可以由</w:t>
      </w:r>
      <w:r>
        <w:rPr>
          <w:rFonts w:hint="eastAsia" w:ascii="仿宋_GB2312" w:hAnsi="仿宋_GB2312" w:eastAsia="仿宋_GB2312" w:cs="仿宋_GB2312"/>
          <w:sz w:val="32"/>
          <w:szCs w:val="32"/>
          <w:highlight w:val="none"/>
          <w:lang w:eastAsia="zh-CN"/>
        </w:rPr>
        <w:t>区农业综合行政执法支队</w:t>
      </w:r>
      <w:r>
        <w:rPr>
          <w:rFonts w:hint="eastAsia" w:ascii="仿宋_GB2312" w:hAnsi="仿宋_GB2312" w:eastAsia="仿宋_GB2312" w:cs="仿宋_GB2312"/>
          <w:sz w:val="32"/>
          <w:szCs w:val="32"/>
          <w:highlight w:val="none"/>
        </w:rPr>
        <w:t>调解处理；调解不成或者不愿意调解的，当事人可以向人民法院起诉。 </w:t>
      </w:r>
      <w:r>
        <w:rPr>
          <w:rFonts w:hint="eastAsia" w:ascii="仿宋_GB2312" w:hAnsi="仿宋_GB2312" w:eastAsia="仿宋_GB2312" w:cs="仿宋_GB2312"/>
          <w:color w:val="FF0000"/>
          <w:sz w:val="32"/>
          <w:szCs w:val="32"/>
          <w:highlight w:val="none"/>
        </w:rPr>
        <w:t>《中华人民共和国渔港水域交通安全管理条例》</w:t>
      </w:r>
      <w:r>
        <w:rPr>
          <w:rFonts w:hint="eastAsia" w:ascii="仿宋_GB2312" w:hAnsi="仿宋_GB2312" w:eastAsia="仿宋_GB2312" w:cs="仿宋_GB2312"/>
          <w:color w:val="FF0000"/>
          <w:sz w:val="32"/>
          <w:szCs w:val="32"/>
          <w:highlight w:val="none"/>
          <w:lang w:val="en-US" w:eastAsia="zh-CN"/>
        </w:rPr>
        <w:t>-第二十五条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仿宋_GB2312" w:hAnsi="仿宋_GB2312" w:eastAsia="仿宋_GB2312" w:cs="仿宋_GB2312"/>
          <w:color w:val="FF0000"/>
          <w:sz w:val="32"/>
          <w:szCs w:val="32"/>
          <w:highlight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五</w:t>
      </w:r>
      <w:r>
        <w:rPr>
          <w:rFonts w:hint="eastAsia" w:ascii="仿宋_GB2312" w:hAnsi="微软雅黑" w:eastAsia="仿宋_GB2312" w:cs="仿宋_GB2312"/>
          <w:i w:val="0"/>
          <w:iCs w:val="0"/>
          <w:caps w:val="0"/>
          <w:color w:val="000000"/>
          <w:spacing w:val="0"/>
          <w:sz w:val="31"/>
          <w:szCs w:val="31"/>
          <w:highlight w:val="none"/>
          <w:u w:val="none"/>
          <w:shd w:val="clear" w:fill="FFFFFF"/>
        </w:rPr>
        <w:t>章</w:t>
      </w: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 xml:space="preserve"> </w:t>
      </w:r>
      <w:r>
        <w:rPr>
          <w:rFonts w:hint="eastAsia" w:ascii="仿宋_GB2312" w:hAnsi="微软雅黑" w:eastAsia="仿宋_GB2312" w:cs="仿宋_GB2312"/>
          <w:i w:val="0"/>
          <w:iCs w:val="0"/>
          <w:caps w:val="0"/>
          <w:color w:val="000000"/>
          <w:spacing w:val="0"/>
          <w:sz w:val="31"/>
          <w:szCs w:val="31"/>
          <w:highlight w:val="none"/>
          <w:u w:val="none"/>
          <w:shd w:val="clear" w:fill="FFFFFF"/>
        </w:rPr>
        <w:t>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5"/>
        <w:jc w:val="left"/>
        <w:textAlignment w:val="auto"/>
        <w:rPr>
          <w:rFonts w:hint="eastAsia" w:ascii="微软雅黑" w:hAnsi="微软雅黑" w:eastAsia="微软雅黑" w:cs="微软雅黑"/>
          <w:i w:val="0"/>
          <w:iCs w:val="0"/>
          <w:caps w:val="0"/>
          <w:color w:val="000000"/>
          <w:spacing w:val="0"/>
          <w:sz w:val="22"/>
          <w:szCs w:val="22"/>
          <w:highlight w:val="none"/>
          <w:u w:val="none"/>
        </w:rPr>
      </w:pPr>
      <w:r>
        <w:rPr>
          <w:rFonts w:hint="eastAsia" w:ascii="仿宋_GB2312" w:hAnsi="微软雅黑" w:eastAsia="仿宋_GB2312" w:cs="仿宋_GB2312"/>
          <w:i w:val="0"/>
          <w:iCs w:val="0"/>
          <w:caps w:val="0"/>
          <w:color w:val="000000"/>
          <w:spacing w:val="0"/>
          <w:sz w:val="31"/>
          <w:szCs w:val="31"/>
          <w:highlight w:val="none"/>
          <w:u w:val="none"/>
          <w:shd w:val="clear" w:fill="FFFFFF"/>
        </w:rPr>
        <w:t>第</w:t>
      </w:r>
      <w:r>
        <w:rPr>
          <w:rFonts w:hint="eastAsia" w:ascii="仿宋_GB2312" w:hAnsi="微软雅黑" w:eastAsia="仿宋_GB2312" w:cs="仿宋_GB2312"/>
          <w:i w:val="0"/>
          <w:iCs w:val="0"/>
          <w:caps w:val="0"/>
          <w:color w:val="000000"/>
          <w:spacing w:val="0"/>
          <w:sz w:val="31"/>
          <w:szCs w:val="31"/>
          <w:highlight w:val="none"/>
          <w:u w:val="none"/>
          <w:shd w:val="clear" w:fill="FFFFFF"/>
          <w:lang w:eastAsia="zh-CN"/>
        </w:rPr>
        <w:t>十五</w:t>
      </w:r>
      <w:r>
        <w:rPr>
          <w:rFonts w:hint="eastAsia" w:ascii="仿宋_GB2312" w:hAnsi="微软雅黑" w:eastAsia="仿宋_GB2312" w:cs="仿宋_GB2312"/>
          <w:i w:val="0"/>
          <w:iCs w:val="0"/>
          <w:caps w:val="0"/>
          <w:color w:val="000000"/>
          <w:spacing w:val="0"/>
          <w:sz w:val="31"/>
          <w:szCs w:val="31"/>
          <w:highlight w:val="none"/>
          <w:u w:val="none"/>
          <w:shd w:val="clear" w:fill="FFFFFF"/>
        </w:rPr>
        <w:t>条  本港章未尽事项，按有关法律、法规规定执行。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left"/>
        <w:textAlignment w:val="auto"/>
        <w:rPr>
          <w:rFonts w:hint="default" w:ascii="微软雅黑" w:hAnsi="微软雅黑" w:eastAsia="仿宋_GB2312" w:cs="微软雅黑"/>
          <w:i w:val="0"/>
          <w:iCs w:val="0"/>
          <w:caps w:val="0"/>
          <w:color w:val="000000"/>
          <w:spacing w:val="0"/>
          <w:sz w:val="22"/>
          <w:szCs w:val="22"/>
          <w:highlight w:val="none"/>
          <w:u w:val="none"/>
          <w:lang w:val="en-US" w:eastAsia="zh-CN"/>
        </w:rPr>
      </w:pPr>
      <w:r>
        <w:rPr>
          <w:rFonts w:hint="eastAsia" w:ascii="仿宋_GB2312" w:hAnsi="微软雅黑" w:eastAsia="仿宋_GB2312" w:cs="仿宋_GB2312"/>
          <w:i w:val="0"/>
          <w:iCs w:val="0"/>
          <w:caps w:val="0"/>
          <w:color w:val="000000"/>
          <w:spacing w:val="0"/>
          <w:sz w:val="31"/>
          <w:szCs w:val="31"/>
          <w:highlight w:val="none"/>
          <w:u w:val="none"/>
          <w:shd w:val="clear" w:fill="FFFFFF"/>
        </w:rPr>
        <w:t>   </w:t>
      </w:r>
      <w:r>
        <w:rPr>
          <w:rFonts w:hint="eastAsia" w:ascii="仿宋_GB2312" w:hAnsi="微软雅黑" w:eastAsia="仿宋_GB2312" w:cs="仿宋_GB2312"/>
          <w:i w:val="0"/>
          <w:iCs w:val="0"/>
          <w:caps w:val="0"/>
          <w:color w:val="000000"/>
          <w:spacing w:val="0"/>
          <w:sz w:val="31"/>
          <w:szCs w:val="31"/>
          <w:highlight w:val="none"/>
          <w:u w:val="none"/>
          <w:shd w:val="clear" w:fill="FFFFFF"/>
          <w:lang w:val="en-US" w:eastAsia="zh-CN"/>
        </w:rPr>
        <w:t xml:space="preserve">  第十六条 本港章自颁布之日起施行。</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highlight w:val="none"/>
        </w:rPr>
      </w:pPr>
    </w:p>
    <w:p>
      <w:pPr>
        <w:rPr>
          <w:highlight w:val="none"/>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MGIzOGZjOTczZTc1YzBiNzgxM2I2MDNjYTNlNTMifQ=="/>
  </w:docVars>
  <w:rsids>
    <w:rsidRoot w:val="00000000"/>
    <w:rsid w:val="03604B36"/>
    <w:rsid w:val="068943A3"/>
    <w:rsid w:val="075F79ED"/>
    <w:rsid w:val="09750AC4"/>
    <w:rsid w:val="0EE7610B"/>
    <w:rsid w:val="116021A5"/>
    <w:rsid w:val="1AA94BBC"/>
    <w:rsid w:val="254E083A"/>
    <w:rsid w:val="2F9C20CF"/>
    <w:rsid w:val="33354DE7"/>
    <w:rsid w:val="40426A9F"/>
    <w:rsid w:val="42CF1DD4"/>
    <w:rsid w:val="4C1635B0"/>
    <w:rsid w:val="57CF2C3F"/>
    <w:rsid w:val="5B744B8E"/>
    <w:rsid w:val="5EA35D09"/>
    <w:rsid w:val="73E57C39"/>
    <w:rsid w:val="742E2D15"/>
    <w:rsid w:val="75531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1801</Words>
  <Characters>1815</Characters>
  <Lines>0</Lines>
  <Paragraphs>0</Paragraphs>
  <TotalTime>4</TotalTime>
  <ScaleCrop>false</ScaleCrop>
  <LinksUpToDate>false</LinksUpToDate>
  <CharactersWithSpaces>1872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2023-06-19T02:30:00Z</dcterms:created>
  <dc:creator>Administrator</dc:creator>
  <cp:lastModifiedBy>Administrator</cp:lastModifiedBy>
  <dcterms:modified xsi:type="dcterms:W3CDTF">2023-07-04T02:41:39Z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169CAFEF1C8D4029B7FC2A00446D5BD8_12</vt:lpwstr>
  </property>
</Properties>
</file>