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40" w:type="dxa"/>
        <w:tblInd w:w="93" w:type="dxa"/>
        <w:tblLayout w:type="fixed"/>
        <w:tblCellMar>
          <w:top w:w="0" w:type="dxa"/>
          <w:left w:w="108" w:type="dxa"/>
          <w:bottom w:w="0" w:type="dxa"/>
          <w:right w:w="108" w:type="dxa"/>
        </w:tblCellMar>
      </w:tblPr>
      <w:tblGrid>
        <w:gridCol w:w="512"/>
        <w:gridCol w:w="1384"/>
        <w:gridCol w:w="716"/>
        <w:gridCol w:w="309"/>
        <w:gridCol w:w="4277"/>
        <w:gridCol w:w="718"/>
        <w:gridCol w:w="831"/>
        <w:gridCol w:w="159"/>
        <w:gridCol w:w="234"/>
      </w:tblGrid>
      <w:tr>
        <w:tblPrEx>
          <w:tblLayout w:type="fixed"/>
          <w:tblCellMar>
            <w:top w:w="0" w:type="dxa"/>
            <w:left w:w="108" w:type="dxa"/>
            <w:bottom w:w="0" w:type="dxa"/>
            <w:right w:w="108" w:type="dxa"/>
          </w:tblCellMar>
        </w:tblPrEx>
        <w:trPr>
          <w:trHeight w:val="609" w:hRule="atLeast"/>
        </w:trPr>
        <w:tc>
          <w:tcPr>
            <w:tcW w:w="1896"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2</w:t>
            </w:r>
          </w:p>
        </w:tc>
        <w:tc>
          <w:tcPr>
            <w:tcW w:w="716" w:type="dxa"/>
            <w:tcBorders>
              <w:top w:val="nil"/>
              <w:left w:val="nil"/>
              <w:bottom w:val="nil"/>
              <w:right w:val="nil"/>
            </w:tcBorders>
            <w:vAlign w:val="center"/>
          </w:tcPr>
          <w:p>
            <w:pPr>
              <w:widowControl/>
              <w:jc w:val="left"/>
              <w:rPr>
                <w:rFonts w:ascii="宋体" w:hAnsi="宋体" w:cs="宋体"/>
                <w:kern w:val="0"/>
                <w:sz w:val="24"/>
              </w:rPr>
            </w:pPr>
          </w:p>
        </w:tc>
        <w:tc>
          <w:tcPr>
            <w:tcW w:w="5304" w:type="dxa"/>
            <w:gridSpan w:val="3"/>
            <w:tcBorders>
              <w:top w:val="nil"/>
              <w:left w:val="nil"/>
              <w:bottom w:val="nil"/>
              <w:right w:val="nil"/>
            </w:tcBorders>
            <w:vAlign w:val="center"/>
          </w:tcPr>
          <w:p>
            <w:pPr>
              <w:widowControl/>
              <w:jc w:val="left"/>
              <w:rPr>
                <w:rFonts w:ascii="宋体" w:hAnsi="宋体" w:cs="宋体"/>
                <w:kern w:val="0"/>
                <w:sz w:val="24"/>
              </w:rPr>
            </w:pPr>
          </w:p>
        </w:tc>
        <w:tc>
          <w:tcPr>
            <w:tcW w:w="990" w:type="dxa"/>
            <w:gridSpan w:val="2"/>
            <w:tcBorders>
              <w:top w:val="nil"/>
              <w:left w:val="nil"/>
              <w:bottom w:val="nil"/>
              <w:right w:val="nil"/>
            </w:tcBorders>
            <w:vAlign w:val="center"/>
          </w:tcPr>
          <w:p>
            <w:pPr>
              <w:widowControl/>
              <w:jc w:val="left"/>
              <w:rPr>
                <w:rFonts w:ascii="宋体" w:hAnsi="宋体" w:cs="宋体"/>
                <w:kern w:val="0"/>
                <w:sz w:val="24"/>
              </w:rPr>
            </w:pPr>
          </w:p>
        </w:tc>
        <w:tc>
          <w:tcPr>
            <w:tcW w:w="234" w:type="dxa"/>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2"/>
          <w:wAfter w:w="393" w:type="dxa"/>
          <w:trHeight w:val="655" w:hRule="atLeast"/>
        </w:trPr>
        <w:tc>
          <w:tcPr>
            <w:tcW w:w="8747" w:type="dxa"/>
            <w:gridSpan w:val="7"/>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44"/>
                <w:szCs w:val="44"/>
                <w:lang w:eastAsia="zh-CN"/>
              </w:rPr>
              <w:t>滨海新区水产服务中心</w:t>
            </w:r>
            <w:r>
              <w:rPr>
                <w:rFonts w:hint="eastAsia" w:ascii="方正小标宋简体" w:hAnsi="宋体" w:eastAsia="方正小标宋简体" w:cs="宋体"/>
                <w:kern w:val="0"/>
                <w:sz w:val="44"/>
                <w:szCs w:val="44"/>
              </w:rPr>
              <w:t>职责目录</w:t>
            </w:r>
          </w:p>
        </w:tc>
      </w:tr>
      <w:tr>
        <w:tblPrEx>
          <w:tblLayout w:type="fixed"/>
          <w:tblCellMar>
            <w:top w:w="0" w:type="dxa"/>
            <w:left w:w="108" w:type="dxa"/>
            <w:bottom w:w="0" w:type="dxa"/>
            <w:right w:w="108" w:type="dxa"/>
          </w:tblCellMar>
        </w:tblPrEx>
        <w:trPr>
          <w:gridAfter w:val="2"/>
          <w:wAfter w:w="393" w:type="dxa"/>
          <w:trHeight w:val="629" w:hRule="atLeast"/>
        </w:trPr>
        <w:tc>
          <w:tcPr>
            <w:tcW w:w="512"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84"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51" w:type="dxa"/>
            <w:gridSpan w:val="5"/>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Layout w:type="fixed"/>
          <w:tblCellMar>
            <w:top w:w="0" w:type="dxa"/>
            <w:left w:w="108" w:type="dxa"/>
            <w:bottom w:w="0" w:type="dxa"/>
            <w:right w:w="108" w:type="dxa"/>
          </w:tblCellMar>
        </w:tblPrEx>
        <w:trPr>
          <w:gridAfter w:val="2"/>
          <w:wAfter w:w="393" w:type="dxa"/>
          <w:trHeight w:val="877" w:hRule="atLeast"/>
        </w:trPr>
        <w:tc>
          <w:tcPr>
            <w:tcW w:w="51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8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2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2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Layout w:type="fixed"/>
          <w:tblCellMar>
            <w:top w:w="0" w:type="dxa"/>
            <w:left w:w="108" w:type="dxa"/>
            <w:bottom w:w="0" w:type="dxa"/>
            <w:right w:w="108" w:type="dxa"/>
          </w:tblCellMar>
        </w:tblPrEx>
        <w:trPr>
          <w:gridAfter w:val="2"/>
          <w:wAfter w:w="393" w:type="dxa"/>
          <w:trHeight w:val="1150" w:hRule="atLeast"/>
        </w:trPr>
        <w:tc>
          <w:tcPr>
            <w:tcW w:w="512"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p>
        </w:tc>
        <w:tc>
          <w:tcPr>
            <w:tcW w:w="1384"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水产技术推广、水生动物疫情防控及病害防治工作。</w:t>
            </w:r>
            <w:r>
              <w:rPr>
                <w:rFonts w:hint="eastAsia" w:asciiTheme="minorEastAsia" w:hAnsiTheme="minorEastAsia" w:eastAsiaTheme="minorEastAsia" w:cstheme="minorEastAsia"/>
                <w:kern w:val="0"/>
                <w:sz w:val="28"/>
                <w:szCs w:val="28"/>
              </w:rPr>
              <w:t>　</w:t>
            </w:r>
          </w:p>
        </w:tc>
        <w:tc>
          <w:tcPr>
            <w:tcW w:w="102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1.1</w:t>
            </w:r>
          </w:p>
        </w:tc>
        <w:tc>
          <w:tcPr>
            <w:tcW w:w="4277"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渔业新品种、新技术引进示范推广</w:t>
            </w:r>
            <w:r>
              <w:rPr>
                <w:rFonts w:hint="eastAsia" w:asciiTheme="minorEastAsia" w:hAnsiTheme="minorEastAsia" w:eastAsiaTheme="minorEastAsia" w:cstheme="minorEastAsia"/>
                <w:kern w:val="0"/>
                <w:sz w:val="28"/>
                <w:szCs w:val="28"/>
              </w:rPr>
              <w:t>　</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r>
        <w:tblPrEx>
          <w:tblLayout w:type="fixed"/>
          <w:tblCellMar>
            <w:top w:w="0" w:type="dxa"/>
            <w:left w:w="108" w:type="dxa"/>
            <w:bottom w:w="0" w:type="dxa"/>
            <w:right w:w="108" w:type="dxa"/>
          </w:tblCellMar>
        </w:tblPrEx>
        <w:trPr>
          <w:gridAfter w:val="2"/>
          <w:wAfter w:w="393" w:type="dxa"/>
          <w:trHeight w:val="1249" w:hRule="atLeast"/>
        </w:trPr>
        <w:tc>
          <w:tcPr>
            <w:tcW w:w="51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38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02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1.2</w:t>
            </w:r>
          </w:p>
        </w:tc>
        <w:tc>
          <w:tcPr>
            <w:tcW w:w="427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无公害水产品养殖和水产病害防治技术推广</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r>
        <w:tblPrEx>
          <w:tblLayout w:type="fixed"/>
          <w:tblCellMar>
            <w:top w:w="0" w:type="dxa"/>
            <w:left w:w="108" w:type="dxa"/>
            <w:bottom w:w="0" w:type="dxa"/>
            <w:right w:w="108" w:type="dxa"/>
          </w:tblCellMar>
        </w:tblPrEx>
        <w:trPr>
          <w:gridAfter w:val="2"/>
          <w:wAfter w:w="393" w:type="dxa"/>
          <w:trHeight w:val="765" w:hRule="atLeast"/>
        </w:trPr>
        <w:tc>
          <w:tcPr>
            <w:tcW w:w="512"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38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02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1.3</w:t>
            </w:r>
          </w:p>
        </w:tc>
        <w:tc>
          <w:tcPr>
            <w:tcW w:w="427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渔业水域生态环境监测</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r>
        <w:tblPrEx>
          <w:tblLayout w:type="fixed"/>
          <w:tblCellMar>
            <w:top w:w="0" w:type="dxa"/>
            <w:left w:w="108" w:type="dxa"/>
            <w:bottom w:w="0" w:type="dxa"/>
            <w:right w:w="108" w:type="dxa"/>
          </w:tblCellMar>
        </w:tblPrEx>
        <w:trPr>
          <w:gridAfter w:val="2"/>
          <w:wAfter w:w="393" w:type="dxa"/>
          <w:trHeight w:val="1249" w:hRule="atLeast"/>
        </w:trPr>
        <w:tc>
          <w:tcPr>
            <w:tcW w:w="512"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38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025"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1.4</w:t>
            </w:r>
          </w:p>
        </w:tc>
        <w:tc>
          <w:tcPr>
            <w:tcW w:w="427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水生动物疫情和病害的监测、预报、防治和处置</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r>
        <w:tblPrEx>
          <w:tblLayout w:type="fixed"/>
          <w:tblCellMar>
            <w:top w:w="0" w:type="dxa"/>
            <w:left w:w="108" w:type="dxa"/>
            <w:bottom w:w="0" w:type="dxa"/>
            <w:right w:w="108" w:type="dxa"/>
          </w:tblCellMar>
        </w:tblPrEx>
        <w:trPr>
          <w:gridAfter w:val="2"/>
          <w:wAfter w:w="393" w:type="dxa"/>
          <w:trHeight w:val="1249" w:hRule="atLeast"/>
        </w:trPr>
        <w:tc>
          <w:tcPr>
            <w:tcW w:w="512" w:type="dxa"/>
            <w:vMerge w:val="restart"/>
            <w:tcBorders>
              <w:top w:val="single" w:color="auto" w:sz="4"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w:t>
            </w:r>
          </w:p>
        </w:tc>
        <w:tc>
          <w:tcPr>
            <w:tcW w:w="1384" w:type="dxa"/>
            <w:vMerge w:val="restart"/>
            <w:tcBorders>
              <w:top w:val="single" w:color="auto" w:sz="4" w:space="0"/>
              <w:left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r>
              <w:rPr>
                <w:rFonts w:hint="eastAsia" w:asciiTheme="minorEastAsia" w:hAnsiTheme="minorEastAsia" w:eastAsiaTheme="minorEastAsia" w:cstheme="minorEastAsia"/>
                <w:kern w:val="0"/>
                <w:sz w:val="28"/>
                <w:szCs w:val="28"/>
                <w:lang w:eastAsia="zh-CN"/>
              </w:rPr>
              <w:t>渔业生产发展指导服务工作</w:t>
            </w:r>
          </w:p>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tc>
        <w:tc>
          <w:tcPr>
            <w:tcW w:w="102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2.1</w:t>
            </w:r>
          </w:p>
        </w:tc>
        <w:tc>
          <w:tcPr>
            <w:tcW w:w="427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国家渔业船舶燃油补贴落实的初始核算</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r>
        <w:tblPrEx>
          <w:tblLayout w:type="fixed"/>
          <w:tblCellMar>
            <w:top w:w="0" w:type="dxa"/>
            <w:left w:w="108" w:type="dxa"/>
            <w:bottom w:w="0" w:type="dxa"/>
            <w:right w:w="108" w:type="dxa"/>
          </w:tblCellMar>
        </w:tblPrEx>
        <w:trPr>
          <w:gridAfter w:val="2"/>
          <w:wAfter w:w="393" w:type="dxa"/>
          <w:trHeight w:val="1249" w:hRule="atLeast"/>
        </w:trPr>
        <w:tc>
          <w:tcPr>
            <w:tcW w:w="512"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384" w:type="dxa"/>
            <w:vMerge w:val="continue"/>
            <w:tcBorders>
              <w:left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8"/>
                <w:szCs w:val="28"/>
              </w:rPr>
            </w:pPr>
          </w:p>
        </w:tc>
        <w:tc>
          <w:tcPr>
            <w:tcW w:w="102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2.2</w:t>
            </w:r>
          </w:p>
        </w:tc>
        <w:tc>
          <w:tcPr>
            <w:tcW w:w="427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渔业船舶更新改造、渔民减船转产等相关初始工作</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r>
        <w:tblPrEx>
          <w:tblLayout w:type="fixed"/>
          <w:tblCellMar>
            <w:top w:w="0" w:type="dxa"/>
            <w:left w:w="108" w:type="dxa"/>
            <w:bottom w:w="0" w:type="dxa"/>
            <w:right w:w="108" w:type="dxa"/>
          </w:tblCellMar>
        </w:tblPrEx>
        <w:trPr>
          <w:gridAfter w:val="2"/>
          <w:wAfter w:w="393" w:type="dxa"/>
          <w:trHeight w:val="765" w:hRule="atLeast"/>
        </w:trPr>
        <w:tc>
          <w:tcPr>
            <w:tcW w:w="512"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28"/>
                <w:szCs w:val="28"/>
              </w:rPr>
            </w:pPr>
          </w:p>
        </w:tc>
        <w:tc>
          <w:tcPr>
            <w:tcW w:w="1384" w:type="dxa"/>
            <w:vMerge w:val="continue"/>
            <w:tcBorders>
              <w:left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8"/>
                <w:szCs w:val="28"/>
              </w:rPr>
            </w:pPr>
          </w:p>
        </w:tc>
        <w:tc>
          <w:tcPr>
            <w:tcW w:w="102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2.3</w:t>
            </w:r>
          </w:p>
        </w:tc>
        <w:tc>
          <w:tcPr>
            <w:tcW w:w="427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水域滩涂养殖证初审踏勘</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r>
        <w:tblPrEx>
          <w:tblLayout w:type="fixed"/>
          <w:tblCellMar>
            <w:top w:w="0" w:type="dxa"/>
            <w:left w:w="108" w:type="dxa"/>
            <w:bottom w:w="0" w:type="dxa"/>
            <w:right w:w="108" w:type="dxa"/>
          </w:tblCellMar>
        </w:tblPrEx>
        <w:trPr>
          <w:gridAfter w:val="2"/>
          <w:wAfter w:w="393" w:type="dxa"/>
          <w:trHeight w:val="797" w:hRule="atLeast"/>
        </w:trPr>
        <w:tc>
          <w:tcPr>
            <w:tcW w:w="512" w:type="dxa"/>
            <w:vMerge w:val="continue"/>
            <w:tcBorders>
              <w:top w:val="single" w:color="auto" w:sz="4"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rPr>
            </w:pPr>
          </w:p>
        </w:tc>
        <w:tc>
          <w:tcPr>
            <w:tcW w:w="1384" w:type="dxa"/>
            <w:vMerge w:val="continue"/>
            <w:tcBorders>
              <w:left w:val="single" w:color="auto" w:sz="6"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8"/>
                <w:szCs w:val="28"/>
              </w:rPr>
            </w:pPr>
          </w:p>
        </w:tc>
        <w:tc>
          <w:tcPr>
            <w:tcW w:w="1025"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val="en-US" w:eastAsia="zh-CN"/>
              </w:rPr>
              <w:t>2.4</w:t>
            </w:r>
          </w:p>
        </w:tc>
        <w:tc>
          <w:tcPr>
            <w:tcW w:w="427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渔港管理服务</w:t>
            </w:r>
          </w:p>
        </w:tc>
        <w:tc>
          <w:tcPr>
            <w:tcW w:w="1549"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w:t>
            </w:r>
          </w:p>
        </w:tc>
      </w:tr>
    </w:tbl>
    <w:p>
      <w:pPr>
        <w:widowControl/>
        <w:jc w:val="left"/>
        <w:rPr>
          <w:rFonts w:hint="eastAsia" w:eastAsia="方正仿宋简体"/>
          <w:sz w:val="34"/>
          <w:szCs w:val="34"/>
        </w:rPr>
        <w:sectPr>
          <w:headerReference r:id="rId3" w:type="default"/>
          <w:footerReference r:id="rId4" w:type="default"/>
          <w:footerReference r:id="rId5" w:type="even"/>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eastAsia="方正仿宋简体"/>
                <w:sz w:val="34"/>
                <w:szCs w:val="34"/>
              </w:rPr>
            </w:pPr>
          </w:p>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　</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lang w:eastAsia="zh-CN"/>
              </w:rPr>
              <w:t>渔业新品种、新技术引进示范推广</w:t>
            </w:r>
            <w:r>
              <w:rPr>
                <w:rFonts w:hint="eastAsia" w:ascii="方正小标宋简体" w:hAnsi="宋体" w:eastAsia="方正小标宋简体" w:cs="宋体"/>
                <w:kern w:val="0"/>
                <w:sz w:val="44"/>
                <w:szCs w:val="44"/>
              </w:rPr>
              <w:t>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　</w:t>
            </w: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1.1</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　</w:t>
            </w:r>
            <w:r>
              <w:rPr>
                <w:rFonts w:hint="eastAsia" w:asciiTheme="minorEastAsia" w:hAnsiTheme="minorEastAsia" w:eastAsiaTheme="minorEastAsia" w:cstheme="minorEastAsia"/>
                <w:b w:val="0"/>
                <w:i w:val="0"/>
                <w:caps w:val="0"/>
                <w:color w:val="333333"/>
                <w:spacing w:val="0"/>
                <w:sz w:val="24"/>
                <w:szCs w:val="24"/>
                <w:shd w:val="clear" w:fill="FFFFFF"/>
                <w:lang w:eastAsia="zh-CN"/>
              </w:rPr>
              <w:t>渔业新品种、新技术引进示范推广</w:t>
            </w:r>
            <w:r>
              <w:rPr>
                <w:rFonts w:hint="eastAsia" w:asciiTheme="minorEastAsia" w:hAnsiTheme="minorEastAsia" w:eastAsiaTheme="minorEastAsia" w:cstheme="minorEastAsia"/>
                <w:b w:val="0"/>
                <w:i w:val="0"/>
                <w:caps w:val="0"/>
                <w:color w:val="333333"/>
                <w:spacing w:val="0"/>
                <w:sz w:val="24"/>
                <w:szCs w:val="24"/>
                <w:shd w:val="clear" w:fill="FFFFFF"/>
              </w:rPr>
              <w:t>　</w:t>
            </w:r>
          </w:p>
        </w:tc>
      </w:tr>
      <w:tr>
        <w:tblPrEx>
          <w:tblLayout w:type="fixed"/>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2012年8月31日第十一届全国人大常委会第28次会议通过的</w:t>
            </w:r>
            <w:r>
              <w:rPr>
                <w:rFonts w:hint="eastAsia" w:asciiTheme="minorEastAsia" w:hAnsiTheme="minorEastAsia" w:eastAsiaTheme="minorEastAsia" w:cstheme="minorEastAsia"/>
                <w:b w:val="0"/>
                <w:i w:val="0"/>
                <w:caps w:val="0"/>
                <w:color w:val="333333"/>
                <w:spacing w:val="0"/>
                <w:sz w:val="24"/>
                <w:szCs w:val="24"/>
                <w:shd w:val="clear" w:fill="FFFFFF"/>
                <w:lang w:eastAsia="zh-CN"/>
              </w:rPr>
              <w:t>《中华人民共和国农业技术推广法》</w:t>
            </w:r>
            <w:r>
              <w:rPr>
                <w:rFonts w:hint="eastAsia" w:asciiTheme="minorEastAsia" w:hAnsiTheme="minorEastAsia" w:eastAsiaTheme="minorEastAsia" w:cstheme="minorEastAsia"/>
                <w:b w:val="0"/>
                <w:i w:val="0"/>
                <w:caps w:val="0"/>
                <w:color w:val="333333"/>
                <w:spacing w:val="0"/>
                <w:sz w:val="24"/>
                <w:szCs w:val="24"/>
                <w:shd w:val="clear" w:fill="FFFFFF"/>
              </w:rPr>
              <w:t>　</w:t>
            </w:r>
          </w:p>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第十一条各级国家农业技术推广机构属于公共服务机构，履行下列公益性职责:</w:t>
            </w:r>
          </w:p>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(一)各级人民政府确定的关键农业技术的引进、试验、示范;</w:t>
            </w:r>
          </w:p>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(六)农业公共信息和农业技术宣传教育、培训服务;</w:t>
            </w:r>
          </w:p>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2005年9月7日天津市第十四届人民代表大会常务委员会第二十二次会议通过</w:t>
            </w:r>
            <w:r>
              <w:rPr>
                <w:rFonts w:hint="eastAsia" w:asciiTheme="minorEastAsia" w:hAnsiTheme="minorEastAsia" w:eastAsiaTheme="minorEastAsia" w:cstheme="minorEastAsia"/>
                <w:b w:val="0"/>
                <w:i w:val="0"/>
                <w:caps w:val="0"/>
                <w:color w:val="333333"/>
                <w:spacing w:val="0"/>
                <w:sz w:val="24"/>
                <w:szCs w:val="24"/>
                <w:shd w:val="clear" w:fill="FFFFFF"/>
                <w:lang w:eastAsia="zh-CN"/>
              </w:rPr>
              <w:t>修订</w:t>
            </w:r>
            <w:r>
              <w:rPr>
                <w:rFonts w:hint="eastAsia" w:asciiTheme="minorEastAsia" w:hAnsiTheme="minorEastAsia" w:eastAsiaTheme="minorEastAsia" w:cstheme="minorEastAsia"/>
                <w:b w:val="0"/>
                <w:i w:val="0"/>
                <w:caps w:val="0"/>
                <w:color w:val="333333"/>
                <w:spacing w:val="0"/>
                <w:sz w:val="24"/>
                <w:szCs w:val="24"/>
                <w:shd w:val="clear" w:fill="FFFFFF"/>
              </w:rPr>
              <w:t>的《天津市渔业管理条例》　</w:t>
            </w:r>
          </w:p>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第十条　渔业主管部门应当有计划地组织有关单位选育、培育、引进、推广水产优良新品种；鼓励和支持因地制宜采用先进的、科学的养殖方式从事养殖生产。</w:t>
            </w:r>
          </w:p>
        </w:tc>
      </w:tr>
      <w:tr>
        <w:tblPrEx>
          <w:tblLayout w:type="fixed"/>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滨海新区水产服务中心水产技术推广部</w:t>
            </w:r>
          </w:p>
        </w:tc>
      </w:tr>
      <w:tr>
        <w:tblPrEx>
          <w:tblLayout w:type="fixed"/>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滨海新区水产服务中心独立行使</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eastAsia="zh-CN"/>
              </w:rPr>
            </w:pPr>
            <w:r>
              <w:rPr>
                <w:rFonts w:hint="eastAsia" w:asciiTheme="minorEastAsia" w:hAnsiTheme="minorEastAsia" w:eastAsiaTheme="minorEastAsia" w:cstheme="minorEastAsia"/>
                <w:b w:val="0"/>
                <w:i w:val="0"/>
                <w:caps w:val="0"/>
                <w:color w:val="000000"/>
                <w:spacing w:val="0"/>
                <w:sz w:val="24"/>
                <w:szCs w:val="24"/>
                <w:shd w:val="clear" w:fill="FFFFFF"/>
              </w:rPr>
              <w:t>引进、试验、示范，具有先进性、适应性，符合当地农业生产条件的予以</w:t>
            </w:r>
            <w:r>
              <w:rPr>
                <w:rFonts w:hint="eastAsia" w:asciiTheme="minorEastAsia" w:hAnsiTheme="minorEastAsia" w:eastAsiaTheme="minorEastAsia" w:cstheme="minorEastAsia"/>
                <w:b w:val="0"/>
                <w:i w:val="0"/>
                <w:caps w:val="0"/>
                <w:color w:val="000000"/>
                <w:spacing w:val="0"/>
                <w:sz w:val="24"/>
                <w:szCs w:val="24"/>
                <w:shd w:val="clear" w:fill="FFFFFF"/>
                <w:lang w:eastAsia="zh-CN"/>
              </w:rPr>
              <w:t>推广。</w:t>
            </w:r>
          </w:p>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t>对确定推广的新技术、开展技术培训、技术指导、技术咨询、技术服务，因地制宜推广应用</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eastAsia="zh-CN"/>
              </w:rPr>
              <w:t>电话号码</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65305564， </w:t>
            </w:r>
            <w:r>
              <w:rPr>
                <w:rFonts w:hint="eastAsia" w:asciiTheme="minorEastAsia" w:hAnsiTheme="minorEastAsia" w:eastAsiaTheme="minorEastAsia" w:cstheme="minorEastAsia"/>
                <w:b w:val="0"/>
                <w:i w:val="0"/>
                <w:caps w:val="0"/>
                <w:color w:val="000000"/>
                <w:spacing w:val="0"/>
                <w:sz w:val="24"/>
                <w:szCs w:val="24"/>
                <w:u w:val="none"/>
                <w:shd w:val="clear" w:fill="FFFFFF"/>
                <w:lang w:val="en-US" w:eastAsia="zh-CN"/>
              </w:rPr>
              <w:t>电子邮箱xqnwsc@163.com</w:t>
            </w:r>
          </w:p>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来信来访地址：天津市滨海新区响螺湾商务区迎宾大道1988号国泰大厦34层</w:t>
            </w:r>
          </w:p>
        </w:tc>
      </w:tr>
    </w:tbl>
    <w:p>
      <w:pPr>
        <w:widowControl/>
        <w:jc w:val="center"/>
        <w:rPr>
          <w:rFonts w:hint="eastAsia" w:ascii="方正黑体简体" w:hAnsi="宋体" w:eastAsia="方正黑体简体" w:cs="宋体"/>
          <w:kern w:val="0"/>
          <w:sz w:val="32"/>
          <w:szCs w:val="32"/>
        </w:rPr>
        <w:sectPr>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90" w:hRule="atLeast"/>
        </w:trPr>
        <w:tc>
          <w:tcPr>
            <w:tcW w:w="2460" w:type="dxa"/>
            <w:gridSpan w:val="2"/>
            <w:tcBorders>
              <w:top w:val="nil"/>
              <w:left w:val="nil"/>
              <w:bottom w:val="nil"/>
              <w:right w:val="nil"/>
            </w:tcBorders>
            <w:vAlign w:val="center"/>
          </w:tcPr>
          <w:p>
            <w:pPr>
              <w:widowControl/>
              <w:jc w:val="left"/>
              <w:rPr>
                <w:rFonts w:hint="eastAsia" w:eastAsia="方正仿宋简体"/>
                <w:sz w:val="34"/>
                <w:szCs w:val="34"/>
              </w:rPr>
            </w:pPr>
          </w:p>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kern w:val="0"/>
                <w:sz w:val="30"/>
                <w:szCs w:val="30"/>
                <w:u w:val="single"/>
              </w:rPr>
            </w:pPr>
            <w:r>
              <w:rPr>
                <w:rFonts w:hint="eastAsia" w:ascii="方正小标宋简体" w:hAnsi="宋体" w:eastAsia="方正小标宋简体" w:cs="宋体"/>
                <w:kern w:val="0"/>
                <w:sz w:val="40"/>
                <w:szCs w:val="40"/>
              </w:rPr>
              <w:t>无公害水产品养殖和水产病害防治技术推广信息表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　</w:t>
            </w: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1.2</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　</w:t>
            </w:r>
            <w:r>
              <w:rPr>
                <w:rFonts w:hint="eastAsia" w:asciiTheme="minorEastAsia" w:hAnsiTheme="minorEastAsia" w:eastAsiaTheme="minorEastAsia" w:cstheme="minorEastAsia"/>
                <w:b w:val="0"/>
                <w:i w:val="0"/>
                <w:caps w:val="0"/>
                <w:color w:val="333333"/>
                <w:spacing w:val="0"/>
                <w:sz w:val="24"/>
                <w:szCs w:val="24"/>
                <w:shd w:val="clear" w:fill="FFFFFF"/>
                <w:lang w:eastAsia="zh-CN"/>
              </w:rPr>
              <w:t>无公害水产品养殖和水产病害防治技术推广</w:t>
            </w:r>
          </w:p>
        </w:tc>
      </w:tr>
      <w:tr>
        <w:tblPrEx>
          <w:tblLayout w:type="fixed"/>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2</w:t>
            </w:r>
            <w:r>
              <w:rPr>
                <w:rFonts w:hint="eastAsia" w:asciiTheme="minorEastAsia" w:hAnsiTheme="minorEastAsia" w:eastAsiaTheme="minorEastAsia" w:cstheme="minorEastAsia"/>
                <w:b w:val="0"/>
                <w:i w:val="0"/>
                <w:caps w:val="0"/>
                <w:color w:val="333333"/>
                <w:spacing w:val="0"/>
                <w:sz w:val="24"/>
                <w:szCs w:val="24"/>
                <w:shd w:val="clear" w:fill="FFFFFF"/>
              </w:rPr>
              <w:t>002年4月11日国家质量监督检验检疫总局第27次局长办公会议审议通过</w:t>
            </w:r>
            <w:r>
              <w:rPr>
                <w:rFonts w:hint="eastAsia" w:asciiTheme="minorEastAsia" w:hAnsiTheme="minorEastAsia" w:eastAsiaTheme="minorEastAsia" w:cstheme="minorEastAsia"/>
                <w:b w:val="0"/>
                <w:i w:val="0"/>
                <w:caps w:val="0"/>
                <w:color w:val="333333"/>
                <w:spacing w:val="0"/>
                <w:sz w:val="24"/>
                <w:szCs w:val="24"/>
                <w:shd w:val="clear" w:fill="FFFFFF"/>
                <w:lang w:eastAsia="zh-CN"/>
              </w:rPr>
              <w:t>的</w:t>
            </w:r>
            <w:r>
              <w:rPr>
                <w:rFonts w:hint="eastAsia" w:asciiTheme="minorEastAsia" w:hAnsiTheme="minorEastAsia" w:eastAsiaTheme="minorEastAsia" w:cstheme="minorEastAsia"/>
                <w:b w:val="0"/>
                <w:i w:val="0"/>
                <w:caps w:val="0"/>
                <w:color w:val="333333"/>
                <w:spacing w:val="0"/>
                <w:sz w:val="24"/>
                <w:szCs w:val="24"/>
                <w:shd w:val="clear" w:fill="FFFFFF"/>
              </w:rPr>
              <w:t>《无公害农产品管理办法》</w:t>
            </w:r>
          </w:p>
          <w:p>
            <w:pPr>
              <w:widowControl/>
              <w:numPr>
                <w:ilvl w:val="0"/>
                <w:numId w:val="1"/>
              </w:numPr>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各级农业行政主管部门和质量监督检验检疫部门应当在政策、资金、技术等方面扶持无公害农产品的发展，组织无公害农产品新技术的研究、开发和推广。</w:t>
            </w:r>
          </w:p>
          <w:p>
            <w:pPr>
              <w:widowControl/>
              <w:numPr>
                <w:ilvl w:val="0"/>
                <w:numId w:val="0"/>
              </w:numPr>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2002年10月22日</w:t>
            </w:r>
            <w:r>
              <w:rPr>
                <w:rFonts w:hint="eastAsia" w:asciiTheme="minorEastAsia" w:hAnsiTheme="minorEastAsia" w:eastAsiaTheme="minorEastAsia" w:cstheme="minorEastAsia"/>
                <w:b w:val="0"/>
                <w:i w:val="0"/>
                <w:caps w:val="0"/>
                <w:color w:val="333333"/>
                <w:spacing w:val="0"/>
                <w:sz w:val="24"/>
                <w:szCs w:val="24"/>
                <w:shd w:val="clear" w:fill="FFFFFF"/>
              </w:rPr>
              <w:t>天津市农村工作委员会</w:t>
            </w:r>
            <w:r>
              <w:rPr>
                <w:rFonts w:hint="eastAsia" w:asciiTheme="minorEastAsia" w:hAnsiTheme="minorEastAsia" w:eastAsiaTheme="minorEastAsia" w:cstheme="minorEastAsia"/>
                <w:b w:val="0"/>
                <w:i w:val="0"/>
                <w:caps w:val="0"/>
                <w:color w:val="333333"/>
                <w:spacing w:val="0"/>
                <w:sz w:val="24"/>
                <w:szCs w:val="24"/>
                <w:shd w:val="clear" w:fill="FFFFFF"/>
                <w:lang w:eastAsia="zh-CN"/>
              </w:rPr>
              <w:t>发布的</w:t>
            </w:r>
            <w:r>
              <w:rPr>
                <w:rFonts w:hint="eastAsia" w:asciiTheme="minorEastAsia" w:hAnsiTheme="minorEastAsia" w:eastAsiaTheme="minorEastAsia" w:cstheme="minorEastAsia"/>
                <w:b w:val="0"/>
                <w:i w:val="0"/>
                <w:caps w:val="0"/>
                <w:color w:val="333333"/>
                <w:spacing w:val="0"/>
                <w:sz w:val="24"/>
                <w:szCs w:val="24"/>
                <w:shd w:val="clear" w:fill="FFFFFF"/>
              </w:rPr>
              <w:t xml:space="preserve">发布文号: 津农委［2002］94号  </w:t>
            </w:r>
          </w:p>
          <w:p>
            <w:pPr>
              <w:widowControl/>
              <w:numPr>
                <w:ilvl w:val="0"/>
                <w:numId w:val="0"/>
              </w:numPr>
              <w:ind w:firstLine="480" w:firstLineChars="200"/>
              <w:jc w:val="left"/>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第五条</w:t>
            </w:r>
            <w:r>
              <w:rPr>
                <w:rFonts w:hint="eastAsia" w:asciiTheme="minorEastAsia" w:hAnsi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shd w:val="clear" w:fill="FFFFFF"/>
              </w:rPr>
              <w:t xml:space="preserve"> 市和区、县渔业行政管理部门设无公害水产品管理办公室。市和区县无公害水产品管理办公室应当根据本地区环境条件、水域、滩涂养殖规划、生产管理基础，制定无公害水产品发展规划，并负责对生产基地认定、产品认证和生产过程、投入品、标志的监督管理。</w:t>
            </w:r>
          </w:p>
        </w:tc>
      </w:tr>
      <w:tr>
        <w:tblPrEx>
          <w:tblLayout w:type="fixed"/>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滨海新区水产服务中心水产养殖部</w:t>
            </w:r>
          </w:p>
        </w:tc>
      </w:tr>
      <w:tr>
        <w:tblPrEx>
          <w:tblLayout w:type="fixed"/>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滨海新区水产服务中心受理申请，上报区农委初审后报市渔业主管部门审核。</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受理申请——初审——报送</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无公害水产品认证：      </w:t>
            </w:r>
          </w:p>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（一）无公害水产品认证申请表；</w:t>
            </w:r>
          </w:p>
          <w:p>
            <w:pPr>
              <w:widowControl/>
              <w:numPr>
                <w:ilvl w:val="0"/>
                <w:numId w:val="2"/>
              </w:numPr>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生产基地认定证书；</w:t>
            </w:r>
          </w:p>
          <w:p>
            <w:pPr>
              <w:widowControl/>
              <w:numPr>
                <w:ilvl w:val="0"/>
                <w:numId w:val="2"/>
              </w:numPr>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生产管理和用药季度档案。</w:t>
            </w:r>
          </w:p>
          <w:p>
            <w:pPr>
              <w:widowControl/>
              <w:numPr>
                <w:ilvl w:val="0"/>
                <w:numId w:val="0"/>
              </w:numPr>
              <w:ind w:firstLine="240" w:firstLineChars="1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无公害水产品生产基地认证：</w:t>
            </w:r>
          </w:p>
          <w:p>
            <w:pPr>
              <w:widowControl/>
              <w:numPr>
                <w:ilvl w:val="0"/>
                <w:numId w:val="3"/>
              </w:numPr>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生产基地认定申请表；</w:t>
            </w:r>
          </w:p>
          <w:p>
            <w:pPr>
              <w:widowControl/>
              <w:numPr>
                <w:ilvl w:val="0"/>
                <w:numId w:val="3"/>
              </w:numPr>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生产基地池塘布局范围示意图；</w:t>
            </w:r>
          </w:p>
          <w:p>
            <w:pPr>
              <w:widowControl/>
              <w:numPr>
                <w:ilvl w:val="0"/>
                <w:numId w:val="3"/>
              </w:numPr>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生产基地范围的养殖证；</w:t>
            </w:r>
          </w:p>
          <w:p>
            <w:pPr>
              <w:widowControl/>
              <w:numPr>
                <w:ilvl w:val="0"/>
                <w:numId w:val="3"/>
              </w:numPr>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执行无公害水产品标准和规范的承诺；</w:t>
            </w:r>
          </w:p>
          <w:p>
            <w:pPr>
              <w:widowControl/>
              <w:numPr>
                <w:ilvl w:val="0"/>
                <w:numId w:val="3"/>
              </w:numPr>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无公害水产品质量控制措施。</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numPr>
                <w:ilvl w:val="0"/>
                <w:numId w:val="4"/>
              </w:numPr>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eastAsia="zh-CN"/>
              </w:rPr>
            </w:pPr>
            <w:r>
              <w:rPr>
                <w:rFonts w:hint="eastAsia" w:asciiTheme="minorEastAsia" w:hAnsiTheme="minorEastAsia" w:eastAsiaTheme="minorEastAsia" w:cstheme="minorEastAsia"/>
                <w:b w:val="0"/>
                <w:i w:val="0"/>
                <w:caps w:val="0"/>
                <w:color w:val="000000"/>
                <w:spacing w:val="0"/>
                <w:sz w:val="24"/>
                <w:szCs w:val="24"/>
                <w:shd w:val="clear" w:fill="FFFFFF"/>
                <w:lang w:eastAsia="zh-CN"/>
              </w:rPr>
              <w:t>广泛宣传《无公害农产品管理办法》，推动无公害产品认证、产地认定工作。对无公害养殖技术及病害防治技术进行培训与推广。</w:t>
            </w:r>
          </w:p>
          <w:p>
            <w:pPr>
              <w:widowControl/>
              <w:numPr>
                <w:ilvl w:val="0"/>
                <w:numId w:val="4"/>
              </w:numPr>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eastAsia="zh-CN"/>
              </w:rPr>
            </w:pPr>
            <w:r>
              <w:rPr>
                <w:rFonts w:hint="eastAsia" w:asciiTheme="minorEastAsia" w:hAnsiTheme="minorEastAsia" w:eastAsiaTheme="minorEastAsia" w:cstheme="minorEastAsia"/>
                <w:b w:val="0"/>
                <w:i w:val="0"/>
                <w:caps w:val="0"/>
                <w:color w:val="000000"/>
                <w:spacing w:val="0"/>
                <w:sz w:val="24"/>
                <w:szCs w:val="24"/>
                <w:shd w:val="clear" w:fill="FFFFFF"/>
                <w:lang w:eastAsia="zh-CN"/>
              </w:rPr>
              <w:t>受理并审核无公害基地申请，进行实地踏勘。</w:t>
            </w:r>
          </w:p>
          <w:p>
            <w:pPr>
              <w:widowControl/>
              <w:numPr>
                <w:ilvl w:val="0"/>
                <w:numId w:val="4"/>
              </w:numPr>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eastAsia="zh-CN"/>
              </w:rPr>
            </w:pPr>
            <w:r>
              <w:rPr>
                <w:rFonts w:hint="eastAsia" w:asciiTheme="minorEastAsia" w:hAnsiTheme="minorEastAsia" w:eastAsiaTheme="minorEastAsia" w:cstheme="minorEastAsia"/>
                <w:b w:val="0"/>
                <w:i w:val="0"/>
                <w:caps w:val="0"/>
                <w:color w:val="000000"/>
                <w:spacing w:val="0"/>
                <w:sz w:val="24"/>
                <w:szCs w:val="24"/>
                <w:shd w:val="clear" w:fill="FFFFFF"/>
                <w:lang w:eastAsia="zh-CN"/>
              </w:rPr>
              <w:t>对申请材料初级审定并上报上一级渔业主管部门。</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val="0"/>
                <w:i w:val="0"/>
                <w:caps w:val="0"/>
                <w:color w:val="000000"/>
                <w:spacing w:val="0"/>
                <w:sz w:val="24"/>
                <w:szCs w:val="24"/>
                <w:shd w:val="clear" w:fill="FFFFFF"/>
                <w:lang w:eastAsia="zh-CN"/>
              </w:rPr>
              <w:t>电话号码</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65305564， </w:t>
            </w:r>
            <w:r>
              <w:rPr>
                <w:rFonts w:hint="eastAsia" w:asciiTheme="minorEastAsia" w:hAnsiTheme="minorEastAsia" w:eastAsiaTheme="minorEastAsia" w:cstheme="minorEastAsia"/>
                <w:b w:val="0"/>
                <w:i w:val="0"/>
                <w:caps w:val="0"/>
                <w:color w:val="000000"/>
                <w:spacing w:val="0"/>
                <w:sz w:val="24"/>
                <w:szCs w:val="24"/>
                <w:u w:val="none"/>
                <w:shd w:val="clear" w:fill="FFFFFF"/>
                <w:lang w:val="en-US" w:eastAsia="zh-CN"/>
              </w:rPr>
              <w:t>电子邮箱xqnwsc@163.com</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来信来访地址：天津市滨海新区响螺湾商务区迎宾大道1988号国泰大厦34层</w:t>
            </w:r>
          </w:p>
        </w:tc>
      </w:tr>
    </w:tbl>
    <w:p>
      <w:pPr>
        <w:widowControl/>
        <w:jc w:val="center"/>
        <w:rPr>
          <w:rFonts w:hint="eastAsia" w:ascii="方正黑体简体" w:hAnsi="宋体" w:eastAsia="方正黑体简体" w:cs="宋体"/>
          <w:kern w:val="0"/>
          <w:sz w:val="32"/>
          <w:szCs w:val="32"/>
        </w:rPr>
        <w:sectPr>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eastAsia="方正仿宋简体"/>
                <w:sz w:val="34"/>
                <w:szCs w:val="34"/>
              </w:rPr>
            </w:pPr>
          </w:p>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kern w:val="0"/>
                <w:sz w:val="30"/>
                <w:szCs w:val="30"/>
                <w:u w:val="single"/>
              </w:rPr>
            </w:pP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rPr>
              <w:t>渔业水域生态环境监测信息表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1.3</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渔业水域生态环境监测</w:t>
            </w:r>
          </w:p>
        </w:tc>
      </w:tr>
      <w:tr>
        <w:tblPrEx>
          <w:tblLayout w:type="fixed"/>
          <w:tblCellMar>
            <w:top w:w="0" w:type="dxa"/>
            <w:left w:w="108" w:type="dxa"/>
            <w:bottom w:w="0" w:type="dxa"/>
            <w:right w:w="108" w:type="dxa"/>
          </w:tblCellMar>
        </w:tblPrEx>
        <w:trPr>
          <w:gridAfter w:val="1"/>
          <w:wAfter w:w="702" w:type="dxa"/>
          <w:trHeight w:val="45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2013年12月28日第十二届全国人民代表大会常务委员会第六次会议通过修正的《中华人民共和国渔业法》。</w:t>
            </w:r>
          </w:p>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第六条 国务院渔业行政主管部门主管全国的渔业工作。县级以上地方人民政府渔业行政主管部门主管本行政区域内的渔业工作。县级以上人民政府渔业行政主管部门可以在重要渔业水域、渔港设渔政监督管理机构。</w:t>
            </w:r>
          </w:p>
        </w:tc>
      </w:tr>
      <w:tr>
        <w:tblPrEx>
          <w:tblLayout w:type="fixed"/>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滨海新区水产服务中心水产检疫检测部</w:t>
            </w:r>
          </w:p>
        </w:tc>
      </w:tr>
      <w:tr>
        <w:tblPrEx>
          <w:tblLayout w:type="fixed"/>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滨海新区水产服务中心独立行使</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lang w:eastAsia="zh-CN"/>
              </w:rPr>
              <w:t>负责渔业水域环境监测、渔业生态环境和渔业投入品使用的调查与监测。广泛宣传渔业法律法规，提高守法意识，保护水域生态环境。</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val="0"/>
                <w:i w:val="0"/>
                <w:caps w:val="0"/>
                <w:color w:val="000000"/>
                <w:spacing w:val="0"/>
                <w:sz w:val="24"/>
                <w:szCs w:val="24"/>
                <w:shd w:val="clear" w:fill="FFFFFF"/>
                <w:lang w:eastAsia="zh-CN"/>
              </w:rPr>
              <w:t>电话号码</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65305564， </w:t>
            </w:r>
            <w:r>
              <w:rPr>
                <w:rFonts w:hint="eastAsia" w:asciiTheme="minorEastAsia" w:hAnsiTheme="minorEastAsia" w:eastAsiaTheme="minorEastAsia" w:cstheme="minorEastAsia"/>
                <w:b w:val="0"/>
                <w:i w:val="0"/>
                <w:caps w:val="0"/>
                <w:color w:val="000000"/>
                <w:spacing w:val="0"/>
                <w:sz w:val="24"/>
                <w:szCs w:val="24"/>
                <w:u w:val="none"/>
                <w:shd w:val="clear" w:fill="FFFFFF"/>
                <w:lang w:val="en-US" w:eastAsia="zh-CN"/>
              </w:rPr>
              <w:t>电子邮箱xqnwsc@163.com</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来信来访地址：天津市滨海新区响螺湾商务区迎宾大道1988号国泰大厦34层</w:t>
            </w:r>
          </w:p>
        </w:tc>
      </w:tr>
    </w:tbl>
    <w:p>
      <w:pPr>
        <w:widowControl/>
        <w:jc w:val="center"/>
        <w:rPr>
          <w:rFonts w:hint="eastAsia" w:ascii="方正黑体简体" w:hAnsi="宋体" w:eastAsia="方正黑体简体" w:cs="宋体"/>
          <w:kern w:val="0"/>
          <w:sz w:val="32"/>
          <w:szCs w:val="32"/>
        </w:rPr>
        <w:sectPr>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eastAsia="方正仿宋简体"/>
                <w:sz w:val="34"/>
                <w:szCs w:val="34"/>
              </w:rPr>
            </w:pPr>
          </w:p>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kern w:val="0"/>
                <w:sz w:val="30"/>
                <w:szCs w:val="30"/>
                <w:u w:val="single"/>
              </w:rPr>
            </w:pPr>
            <w:r>
              <w:rPr>
                <w:rFonts w:hint="eastAsia" w:ascii="方正小标宋简体" w:hAnsi="宋体" w:eastAsia="方正小标宋简体" w:cs="宋体"/>
                <w:kern w:val="0"/>
                <w:sz w:val="40"/>
                <w:szCs w:val="40"/>
              </w:rPr>
              <w:t>水生动物疫情和病害的监测、预报、防治和处置信息表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　1.4</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　水生动物疫情和病害的监测、预报、防治和处置</w:t>
            </w:r>
          </w:p>
        </w:tc>
      </w:tr>
      <w:tr>
        <w:tblPrEx>
          <w:tblLayout w:type="fixed"/>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Arial" w:hAnsi="Arial" w:eastAsia="宋体" w:cs="Arial"/>
                <w:b w:val="0"/>
                <w:i w:val="0"/>
                <w:caps w:val="0"/>
                <w:color w:val="333333"/>
                <w:spacing w:val="0"/>
                <w:sz w:val="24"/>
                <w:szCs w:val="24"/>
                <w:shd w:val="clear" w:fill="FFFFFF"/>
              </w:rPr>
            </w:pPr>
            <w:r>
              <w:rPr>
                <w:rFonts w:ascii="Arial" w:hAnsi="Arial" w:eastAsia="宋体" w:cs="Arial"/>
                <w:b w:val="0"/>
                <w:i w:val="0"/>
                <w:caps w:val="0"/>
                <w:color w:val="333333"/>
                <w:spacing w:val="0"/>
                <w:sz w:val="24"/>
                <w:szCs w:val="24"/>
                <w:shd w:val="clear" w:fill="FFFFFF"/>
              </w:rPr>
              <w:t>2012年8月31日第十一届全国人大常委会第28次会议通过的</w:t>
            </w:r>
            <w:r>
              <w:rPr>
                <w:rFonts w:hint="eastAsia" w:ascii="Arial" w:hAnsi="Arial" w:eastAsia="宋体" w:cs="Arial"/>
                <w:b w:val="0"/>
                <w:i w:val="0"/>
                <w:caps w:val="0"/>
                <w:color w:val="333333"/>
                <w:spacing w:val="0"/>
                <w:sz w:val="24"/>
                <w:szCs w:val="24"/>
                <w:shd w:val="clear" w:fill="FFFFFF"/>
                <w:lang w:eastAsia="zh-CN"/>
              </w:rPr>
              <w:t>《中华人民共和国农业技术推广法》</w:t>
            </w:r>
            <w:r>
              <w:rPr>
                <w:rFonts w:hint="eastAsia" w:ascii="Arial" w:hAnsi="Arial" w:eastAsia="宋体" w:cs="Arial"/>
                <w:b w:val="0"/>
                <w:i w:val="0"/>
                <w:caps w:val="0"/>
                <w:color w:val="333333"/>
                <w:spacing w:val="0"/>
                <w:sz w:val="24"/>
                <w:szCs w:val="24"/>
                <w:shd w:val="clear" w:fill="FFFFFF"/>
              </w:rPr>
              <w:t>　</w:t>
            </w:r>
          </w:p>
          <w:p>
            <w:pPr>
              <w:widowControl/>
              <w:ind w:firstLine="480" w:firstLineChars="200"/>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第十一条 各级国家农业技术推广机构属于公共服务机构，履行下列公益性职责:</w:t>
            </w:r>
          </w:p>
          <w:p>
            <w:pPr>
              <w:widowControl/>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(二)植物病虫害、动物疫病及农业灾害的监测、预报和预防;</w:t>
            </w:r>
          </w:p>
          <w:p>
            <w:pPr>
              <w:widowControl/>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(三)农产品生产过程中的检验、检测、监测咨询技术服务;</w:t>
            </w:r>
          </w:p>
          <w:p>
            <w:pPr>
              <w:widowControl/>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(四)农业资源、森林资源、农业生态安全和农业投入品使用的监测服务;</w:t>
            </w:r>
          </w:p>
          <w:p>
            <w:pPr>
              <w:widowControl/>
              <w:ind w:firstLine="480" w:firstLineChars="200"/>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2015年4月24日第十二届全国人民代表大会常务委员会第十四次会议通过修正的《中华人民共和国动物防疫法》</w:t>
            </w:r>
          </w:p>
          <w:p>
            <w:pPr>
              <w:widowControl/>
              <w:ind w:firstLine="480" w:firstLineChars="200"/>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第六条  县级以上人民政府应当加强对动物防疫工作的统一领导，加强基层动物防疫队伍建设，建立健全动物防疫体系，制定并组织实施动物疫病防治规划。</w:t>
            </w:r>
          </w:p>
          <w:p>
            <w:pPr>
              <w:widowControl/>
              <w:ind w:firstLine="480" w:firstLineChars="200"/>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 xml:space="preserve">第七条  </w:t>
            </w:r>
            <w:r>
              <w:rPr>
                <w:rFonts w:hint="default" w:ascii="宋体" w:hAnsi="宋体" w:eastAsia="宋体" w:cs="宋体"/>
                <w:b w:val="0"/>
                <w:i w:val="0"/>
                <w:caps w:val="0"/>
                <w:color w:val="000000"/>
                <w:spacing w:val="0"/>
                <w:sz w:val="24"/>
                <w:szCs w:val="24"/>
                <w:shd w:val="clear" w:fill="FFFFFF"/>
                <w:lang w:val="en-US" w:eastAsia="zh-CN"/>
              </w:rPr>
              <w:t>县级以上地方人民政府兽医主管部门主管本行政区域内的动物防疫工作。</w:t>
            </w:r>
          </w:p>
          <w:p>
            <w:pPr>
              <w:widowControl/>
              <w:ind w:firstLine="480" w:firstLineChars="200"/>
              <w:jc w:val="left"/>
              <w:rPr>
                <w:rFonts w:hint="default" w:ascii="宋体" w:hAnsi="宋体" w:eastAsia="宋体" w:cs="宋体"/>
                <w:b w:val="0"/>
                <w:i w:val="0"/>
                <w:caps w:val="0"/>
                <w:color w:val="000000"/>
                <w:spacing w:val="0"/>
                <w:sz w:val="24"/>
                <w:szCs w:val="24"/>
                <w:shd w:val="clear" w:fill="FFFFFF"/>
                <w:lang w:val="en-US" w:eastAsia="zh-CN"/>
              </w:rPr>
            </w:pPr>
            <w:r>
              <w:rPr>
                <w:rFonts w:hint="default" w:ascii="宋体" w:hAnsi="宋体" w:eastAsia="宋体" w:cs="宋体"/>
                <w:b w:val="0"/>
                <w:i w:val="0"/>
                <w:caps w:val="0"/>
                <w:color w:val="000000"/>
                <w:spacing w:val="0"/>
                <w:sz w:val="24"/>
                <w:szCs w:val="24"/>
                <w:shd w:val="clear" w:fill="FFFFFF"/>
                <w:lang w:val="en-US" w:eastAsia="zh-CN"/>
              </w:rPr>
              <w:t>县级以上人民政府其他部门在各自的职责范围内做好动物防疫工作。</w:t>
            </w:r>
          </w:p>
          <w:p>
            <w:pPr>
              <w:widowControl/>
              <w:ind w:firstLine="480" w:firstLineChars="200"/>
              <w:jc w:val="left"/>
              <w:rPr>
                <w:rFonts w:hint="default" w:ascii="Arial" w:hAnsi="Arial" w:cs="Arial"/>
                <w:b w:val="0"/>
                <w:i w:val="0"/>
                <w:caps w:val="0"/>
                <w:color w:val="333333"/>
                <w:spacing w:val="0"/>
                <w:sz w:val="21"/>
                <w:szCs w:val="21"/>
              </w:rPr>
            </w:pPr>
            <w:r>
              <w:rPr>
                <w:rFonts w:hint="default" w:ascii="宋体" w:hAnsi="宋体" w:eastAsia="宋体" w:cs="宋体"/>
                <w:b w:val="0"/>
                <w:i w:val="0"/>
                <w:caps w:val="0"/>
                <w:color w:val="000000"/>
                <w:spacing w:val="0"/>
                <w:sz w:val="24"/>
                <w:szCs w:val="24"/>
                <w:shd w:val="clear" w:fill="FFFFFF"/>
                <w:lang w:val="en-US" w:eastAsia="zh-CN"/>
              </w:rPr>
              <w:t>第九条</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default" w:ascii="宋体" w:hAnsi="宋体" w:eastAsia="宋体" w:cs="宋体"/>
                <w:b w:val="0"/>
                <w:i w:val="0"/>
                <w:caps w:val="0"/>
                <w:color w:val="000000"/>
                <w:spacing w:val="0"/>
                <w:sz w:val="24"/>
                <w:szCs w:val="24"/>
                <w:shd w:val="clear" w:fill="FFFFFF"/>
                <w:lang w:val="en-US" w:eastAsia="zh-CN"/>
              </w:rPr>
              <w:t>县级以上人民政府按照国务院的规定，根据统筹规划、合理布局、综合设置的原则建立动物疫病预防控制机构，承担动物疫病的监测、检测、诊断、</w:t>
            </w:r>
            <w:r>
              <w:rPr>
                <w:rFonts w:hint="default" w:ascii="宋体" w:hAnsi="宋体" w:eastAsia="宋体" w:cs="宋体"/>
                <w:b w:val="0"/>
                <w:i w:val="0"/>
                <w:caps w:val="0"/>
                <w:color w:val="000000"/>
                <w:spacing w:val="0"/>
                <w:sz w:val="24"/>
                <w:szCs w:val="24"/>
                <w:shd w:val="clear" w:fill="FFFFFF"/>
                <w:lang w:val="en-US" w:eastAsia="zh-CN"/>
              </w:rPr>
              <w:fldChar w:fldCharType="begin"/>
            </w:r>
            <w:r>
              <w:rPr>
                <w:rFonts w:hint="default" w:ascii="宋体" w:hAnsi="宋体" w:eastAsia="宋体" w:cs="宋体"/>
                <w:b w:val="0"/>
                <w:i w:val="0"/>
                <w:caps w:val="0"/>
                <w:color w:val="000000"/>
                <w:spacing w:val="0"/>
                <w:sz w:val="24"/>
                <w:szCs w:val="24"/>
                <w:shd w:val="clear" w:fill="FFFFFF"/>
                <w:lang w:val="en-US" w:eastAsia="zh-CN"/>
              </w:rPr>
              <w:instrText xml:space="preserve"> HYPERLINK "https://baike.so.com/doc/1496904-1582860.html" \t "https://baike.so.com/doc/_blank" </w:instrText>
            </w:r>
            <w:r>
              <w:rPr>
                <w:rFonts w:hint="default" w:ascii="宋体" w:hAnsi="宋体" w:eastAsia="宋体" w:cs="宋体"/>
                <w:b w:val="0"/>
                <w:i w:val="0"/>
                <w:caps w:val="0"/>
                <w:color w:val="000000"/>
                <w:spacing w:val="0"/>
                <w:sz w:val="24"/>
                <w:szCs w:val="24"/>
                <w:shd w:val="clear" w:fill="FFFFFF"/>
                <w:lang w:val="en-US" w:eastAsia="zh-CN"/>
              </w:rPr>
              <w:fldChar w:fldCharType="separate"/>
            </w:r>
            <w:r>
              <w:rPr>
                <w:rFonts w:hint="default" w:ascii="宋体" w:hAnsi="宋体" w:eastAsia="宋体" w:cs="宋体"/>
                <w:b w:val="0"/>
                <w:i w:val="0"/>
                <w:caps w:val="0"/>
                <w:color w:val="000000"/>
                <w:spacing w:val="0"/>
                <w:sz w:val="24"/>
                <w:szCs w:val="24"/>
                <w:shd w:val="clear" w:fill="FFFFFF"/>
                <w:lang w:val="en-US" w:eastAsia="zh-CN"/>
              </w:rPr>
              <w:t>流行病学调查</w:t>
            </w:r>
            <w:r>
              <w:rPr>
                <w:rFonts w:hint="default" w:ascii="宋体" w:hAnsi="宋体" w:eastAsia="宋体" w:cs="宋体"/>
                <w:b w:val="0"/>
                <w:i w:val="0"/>
                <w:caps w:val="0"/>
                <w:color w:val="000000"/>
                <w:spacing w:val="0"/>
                <w:sz w:val="24"/>
                <w:szCs w:val="24"/>
                <w:shd w:val="clear" w:fill="FFFFFF"/>
                <w:lang w:val="en-US" w:eastAsia="zh-CN"/>
              </w:rPr>
              <w:fldChar w:fldCharType="end"/>
            </w:r>
            <w:r>
              <w:rPr>
                <w:rFonts w:hint="default" w:ascii="宋体" w:hAnsi="宋体" w:eastAsia="宋体" w:cs="宋体"/>
                <w:b w:val="0"/>
                <w:i w:val="0"/>
                <w:caps w:val="0"/>
                <w:color w:val="000000"/>
                <w:spacing w:val="0"/>
                <w:sz w:val="24"/>
                <w:szCs w:val="24"/>
                <w:shd w:val="clear" w:fill="FFFFFF"/>
                <w:lang w:val="en-US" w:eastAsia="zh-CN"/>
              </w:rPr>
              <w:t>、疫情报告以及其他预防、控制等技术工作。</w:t>
            </w:r>
          </w:p>
          <w:p>
            <w:pPr>
              <w:widowControl/>
              <w:ind w:firstLine="420" w:firstLineChars="200"/>
              <w:jc w:val="left"/>
              <w:rPr>
                <w:rStyle w:val="7"/>
                <w:rFonts w:hint="eastAsia" w:ascii="Arial" w:hAnsi="Arial" w:eastAsia="宋体" w:cs="Arial"/>
                <w:b/>
                <w:i w:val="0"/>
                <w:caps w:val="0"/>
                <w:color w:val="333333"/>
                <w:spacing w:val="0"/>
                <w:sz w:val="21"/>
                <w:szCs w:val="21"/>
                <w:shd w:val="clear" w:fill="FFFFFF"/>
                <w:lang w:val="en-US" w:eastAsia="zh-CN"/>
              </w:rPr>
            </w:pPr>
          </w:p>
        </w:tc>
      </w:tr>
      <w:tr>
        <w:tblPrEx>
          <w:tblLayout w:type="fixed"/>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lang w:eastAsia="zh-CN"/>
              </w:rPr>
              <w:t>滨海新区水产服务中心水产检疫检测部</w:t>
            </w:r>
          </w:p>
        </w:tc>
      </w:tr>
      <w:tr>
        <w:tblPrEx>
          <w:tblLayout w:type="fixed"/>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方正仿宋简体" w:hAnsi="宋体" w:eastAsia="方正仿宋简体" w:cs="宋体"/>
                <w:kern w:val="0"/>
                <w:sz w:val="32"/>
                <w:szCs w:val="32"/>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eastAsia="zh-CN"/>
              </w:rPr>
              <w:t>滨海新区水产服务中心独立行使</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　</w:t>
            </w:r>
            <w:r>
              <w:rPr>
                <w:rFonts w:hint="eastAsia" w:ascii="宋体" w:hAnsi="宋体" w:eastAsia="宋体" w:cs="宋体"/>
                <w:b w:val="0"/>
                <w:i w:val="0"/>
                <w:caps w:val="0"/>
                <w:color w:val="000000"/>
                <w:spacing w:val="0"/>
                <w:sz w:val="24"/>
                <w:szCs w:val="24"/>
                <w:shd w:val="clear" w:fill="FFFFFF"/>
                <w:lang w:val="en-US" w:eastAsia="zh-CN"/>
              </w:rPr>
              <w:t xml:space="preserve">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val="en-US" w:eastAsia="zh-CN"/>
              </w:rPr>
              <w:t xml:space="preserve">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方正仿宋简体" w:hAnsi="宋体" w:eastAsia="方正仿宋简体" w:cs="宋体"/>
                <w:kern w:val="0"/>
                <w:sz w:val="32"/>
                <w:szCs w:val="32"/>
                <w:lang w:val="en-US" w:eastAsia="zh-CN"/>
              </w:rPr>
              <w:t xml:space="preserve"> </w:t>
            </w:r>
            <w:r>
              <w:rPr>
                <w:rFonts w:hint="eastAsia" w:ascii="宋体" w:hAnsi="宋体" w:eastAsia="宋体" w:cs="宋体"/>
                <w:b w:val="0"/>
                <w:i w:val="0"/>
                <w:caps w:val="0"/>
                <w:color w:val="000000"/>
                <w:spacing w:val="0"/>
                <w:sz w:val="24"/>
                <w:szCs w:val="24"/>
                <w:shd w:val="clear" w:fill="FFFFFF"/>
                <w:lang w:eastAsia="zh-CN"/>
              </w:rPr>
              <w:t>依据有关动物防疫法律、法规和其他规定，组织实施对水生动物及其产品实施防疫、检疫工作；并加强对养殖生产的技术指导，定期进行病原监测和调查，发现重大疫情及时向当地政府及上一级渔业主管部门报告并通报有关部门。</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方正仿宋简体" w:hAnsi="宋体" w:eastAsia="方正仿宋简体" w:cs="宋体"/>
                <w:kern w:val="0"/>
                <w:sz w:val="32"/>
                <w:szCs w:val="32"/>
              </w:rPr>
              <w:t>　</w:t>
            </w:r>
            <w:r>
              <w:rPr>
                <w:rFonts w:hint="eastAsia" w:ascii="宋体" w:hAnsi="宋体" w:eastAsia="宋体" w:cs="宋体"/>
                <w:b w:val="0"/>
                <w:i w:val="0"/>
                <w:caps w:val="0"/>
                <w:color w:val="000000"/>
                <w:spacing w:val="0"/>
                <w:sz w:val="24"/>
                <w:szCs w:val="24"/>
                <w:shd w:val="clear" w:fill="FFFFFF"/>
                <w:lang w:eastAsia="zh-CN"/>
              </w:rPr>
              <w:t>电话号码</w:t>
            </w:r>
            <w:r>
              <w:rPr>
                <w:rFonts w:hint="eastAsia" w:ascii="宋体" w:hAnsi="宋体" w:eastAsia="宋体" w:cs="宋体"/>
                <w:b w:val="0"/>
                <w:i w:val="0"/>
                <w:caps w:val="0"/>
                <w:color w:val="000000"/>
                <w:spacing w:val="0"/>
                <w:sz w:val="24"/>
                <w:szCs w:val="24"/>
                <w:shd w:val="clear" w:fill="FFFFFF"/>
                <w:lang w:val="en-US" w:eastAsia="zh-CN"/>
              </w:rPr>
              <w:t xml:space="preserve">65305564， </w:t>
            </w:r>
            <w:r>
              <w:rPr>
                <w:rFonts w:hint="eastAsia" w:ascii="宋体" w:hAnsi="宋体" w:eastAsia="宋体" w:cs="宋体"/>
                <w:b w:val="0"/>
                <w:i w:val="0"/>
                <w:caps w:val="0"/>
                <w:color w:val="000000"/>
                <w:spacing w:val="0"/>
                <w:sz w:val="24"/>
                <w:szCs w:val="24"/>
                <w:u w:val="none"/>
                <w:shd w:val="clear" w:fill="FFFFFF"/>
                <w:lang w:val="en-US" w:eastAsia="zh-CN"/>
              </w:rPr>
              <w:t>电子邮箱xqnwsc@163.com</w:t>
            </w:r>
          </w:p>
          <w:p>
            <w:pPr>
              <w:widowControl/>
              <w:jc w:val="left"/>
              <w:rPr>
                <w:rFonts w:ascii="方正仿宋简体" w:hAnsi="宋体" w:eastAsia="方正仿宋简体" w:cs="宋体"/>
                <w:kern w:val="0"/>
                <w:sz w:val="32"/>
                <w:szCs w:val="32"/>
              </w:rPr>
            </w:pPr>
            <w:r>
              <w:rPr>
                <w:rFonts w:hint="eastAsia" w:ascii="宋体" w:hAnsi="宋体" w:eastAsia="宋体" w:cs="宋体"/>
                <w:b w:val="0"/>
                <w:i w:val="0"/>
                <w:caps w:val="0"/>
                <w:color w:val="000000"/>
                <w:spacing w:val="0"/>
                <w:sz w:val="24"/>
                <w:szCs w:val="24"/>
                <w:shd w:val="clear" w:fill="FFFFFF"/>
                <w:lang w:val="en-US" w:eastAsia="zh-CN"/>
              </w:rPr>
              <w:t>来信来访地址：天津市滨海新区响螺湾商务区迎宾大道1988号国泰大厦34层</w:t>
            </w:r>
          </w:p>
        </w:tc>
      </w:tr>
    </w:tbl>
    <w:p>
      <w:pPr>
        <w:widowControl/>
        <w:jc w:val="center"/>
        <w:rPr>
          <w:rFonts w:hint="eastAsia" w:ascii="方正黑体简体" w:hAnsi="宋体" w:eastAsia="方正黑体简体" w:cs="宋体"/>
          <w:kern w:val="0"/>
          <w:sz w:val="32"/>
          <w:szCs w:val="32"/>
        </w:rPr>
        <w:sectPr>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eastAsia="方正仿宋简体"/>
                <w:sz w:val="34"/>
                <w:szCs w:val="34"/>
              </w:rPr>
            </w:pPr>
          </w:p>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kern w:val="0"/>
                <w:sz w:val="30"/>
                <w:szCs w:val="30"/>
                <w:u w:val="single"/>
              </w:rPr>
            </w:pPr>
            <w:r>
              <w:rPr>
                <w:rFonts w:hint="eastAsia" w:ascii="方正小标宋简体" w:hAnsi="宋体" w:eastAsia="方正小标宋简体" w:cs="宋体"/>
                <w:kern w:val="0"/>
                <w:sz w:val="40"/>
                <w:szCs w:val="40"/>
                <w:lang w:eastAsia="zh-CN"/>
              </w:rPr>
              <w:t>国家渔业船舶燃油补贴落实的初始核算</w:t>
            </w:r>
            <w:r>
              <w:rPr>
                <w:rFonts w:hint="eastAsia" w:ascii="方正小标宋简体" w:hAnsi="宋体" w:eastAsia="方正小标宋简体" w:cs="宋体"/>
                <w:kern w:val="0"/>
                <w:sz w:val="40"/>
                <w:szCs w:val="40"/>
              </w:rPr>
              <w:t>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eastAsia="zh-CN"/>
              </w:rPr>
              <w:t>　</w:t>
            </w:r>
            <w:r>
              <w:rPr>
                <w:rFonts w:hint="eastAsia" w:ascii="宋体" w:hAnsi="宋体" w:eastAsia="宋体" w:cs="宋体"/>
                <w:b w:val="0"/>
                <w:i w:val="0"/>
                <w:caps w:val="0"/>
                <w:color w:val="auto"/>
                <w:spacing w:val="0"/>
                <w:sz w:val="24"/>
                <w:szCs w:val="24"/>
                <w:shd w:val="clear" w:fill="FFFFFF"/>
                <w:lang w:val="en-US" w:eastAsia="zh-CN"/>
              </w:rPr>
              <w:t>2.1</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eastAsia="zh-CN"/>
              </w:rPr>
              <w:t>　国家渔业船舶燃油补贴落实的初始核算</w:t>
            </w:r>
          </w:p>
        </w:tc>
      </w:tr>
      <w:tr>
        <w:tblPrEx>
          <w:tblLayout w:type="fixed"/>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eastAsia="zh-CN"/>
              </w:rPr>
              <w:t>　2009年12月31日，财政部、农业部做出关于印发《渔业成品油价格补助专项资金管理暂行办法》的通知（财建﹝2009﹞1006号）</w:t>
            </w:r>
          </w:p>
          <w:p>
            <w:pPr>
              <w:widowControl/>
              <w:ind w:firstLine="480" w:firstLineChars="200"/>
              <w:jc w:val="left"/>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eastAsia="zh-CN"/>
              </w:rPr>
              <w:t>第十一条 县级渔业主管部门对补助申请表进行初核、汇总，并对渔业生产者的补助申请资格进行公示(不少于5个工作日)，重点公示渔船在补助年度内是否正常生产作业。公示结束后，县级渔业主管部门应根据第八条进行补助用油量测算，并于2月底前将补助年度内国内捕捞机动渔船、养殖机动渔船统计和补助用油量测算情况逐级报送省级渔业主管部门，抄送同级财政、审计部门。</w:t>
            </w:r>
          </w:p>
        </w:tc>
      </w:tr>
      <w:tr>
        <w:tblPrEx>
          <w:tblLayout w:type="fixed"/>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lang w:eastAsia="zh-CN"/>
              </w:rPr>
              <w:t>滨海新区水产服务海洋渔业部</w:t>
            </w:r>
          </w:p>
        </w:tc>
      </w:tr>
      <w:tr>
        <w:tblPrEx>
          <w:tblLayout w:type="fixed"/>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方正仿宋简体" w:hAnsi="宋体" w:eastAsia="方正仿宋简体" w:cs="宋体"/>
                <w:kern w:val="0"/>
                <w:sz w:val="32"/>
                <w:szCs w:val="32"/>
              </w:rPr>
            </w:pP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滨海新区水产服务中心受理申请，上报区农委初审后报市渔业主管部门审核。</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Theme="minorEastAsia" w:hAnsiTheme="minorEastAsia" w:eastAsiaTheme="minorEastAsia" w:cstheme="minorEastAsia"/>
                <w:b w:val="0"/>
                <w:i w:val="0"/>
                <w:caps w:val="0"/>
                <w:color w:val="000000"/>
                <w:spacing w:val="0"/>
                <w:sz w:val="24"/>
                <w:szCs w:val="24"/>
                <w:shd w:val="clear" w:fill="FFFFFF"/>
              </w:rPr>
              <w:t>　</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受理申请——初审——报送</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numPr>
                <w:ilvl w:val="0"/>
                <w:numId w:val="0"/>
              </w:numPr>
              <w:jc w:val="left"/>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1.中央财政国内捕捞渔船油价补助申请表</w:t>
            </w:r>
          </w:p>
          <w:p>
            <w:pPr>
              <w:widowControl/>
              <w:numPr>
                <w:ilvl w:val="0"/>
                <w:numId w:val="0"/>
              </w:numPr>
              <w:jc w:val="left"/>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2.船舶国籍登记证</w:t>
            </w:r>
          </w:p>
          <w:p>
            <w:pPr>
              <w:widowControl/>
              <w:numPr>
                <w:ilvl w:val="0"/>
                <w:numId w:val="0"/>
              </w:numPr>
              <w:jc w:val="left"/>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3.捕捞许可证</w:t>
            </w:r>
          </w:p>
          <w:p>
            <w:pPr>
              <w:widowControl/>
              <w:numPr>
                <w:ilvl w:val="0"/>
                <w:numId w:val="0"/>
              </w:numPr>
              <w:jc w:val="left"/>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4.船舶所有权证</w:t>
            </w:r>
          </w:p>
          <w:p>
            <w:pPr>
              <w:widowControl/>
              <w:numPr>
                <w:ilvl w:val="0"/>
                <w:numId w:val="0"/>
              </w:numPr>
              <w:jc w:val="left"/>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5.船舶检验证</w:t>
            </w:r>
          </w:p>
          <w:p>
            <w:pPr>
              <w:widowControl/>
              <w:jc w:val="left"/>
              <w:rPr>
                <w:rFonts w:hint="eastAsia" w:ascii="方正仿宋简体" w:hAnsi="宋体" w:eastAsia="方正仿宋简体" w:cs="宋体"/>
                <w:color w:val="auto"/>
                <w:kern w:val="0"/>
                <w:sz w:val="32"/>
                <w:szCs w:val="32"/>
              </w:rPr>
            </w:pPr>
            <w:r>
              <w:rPr>
                <w:rFonts w:hint="eastAsia" w:asciiTheme="minorEastAsia" w:hAnsiTheme="minorEastAsia" w:cstheme="minorEastAsia"/>
                <w:b w:val="0"/>
                <w:i w:val="0"/>
                <w:caps w:val="0"/>
                <w:color w:val="auto"/>
                <w:spacing w:val="0"/>
                <w:sz w:val="24"/>
                <w:szCs w:val="24"/>
                <w:shd w:val="clear" w:fill="FFFFFF"/>
                <w:lang w:val="en-US" w:eastAsia="zh-CN"/>
              </w:rPr>
              <w:t>6.渔船所有人身份证</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方正仿宋简体" w:hAnsi="宋体" w:eastAsia="方正仿宋简体" w:cs="宋体"/>
                <w:kern w:val="0"/>
                <w:sz w:val="32"/>
                <w:szCs w:val="32"/>
              </w:rPr>
            </w:pPr>
            <w:r>
              <w:rPr>
                <w:rFonts w:hint="eastAsia" w:asciiTheme="minorEastAsia" w:hAnsiTheme="minorEastAsia" w:eastAsiaTheme="minorEastAsia" w:cstheme="minorEastAsia"/>
                <w:b w:val="0"/>
                <w:i w:val="0"/>
                <w:caps w:val="0"/>
                <w:color w:val="000000"/>
                <w:spacing w:val="0"/>
                <w:sz w:val="24"/>
                <w:szCs w:val="24"/>
                <w:shd w:val="clear" w:fill="FFFFFF"/>
                <w:lang w:eastAsia="zh-CN"/>
              </w:rPr>
              <w:t>县级以上渔业主管部门应建立健全国内捕捞机动渔船、养殖机动渔船管理和养殖证发放数据库，完整准确地记录本辖区渔船和养殖证情况。补助资金实行专帐管理，专款专用，任何单位和个人不得以有证无船、一船多证、非法船舶、伪造证件等形式套取补助资金，扩大补助范围发放补助资金，挤占、截留、挪用补助资金和工作经费。有上述行为之一的，将由财政部门依法追缴被侵占的补助资金;对负有直接责任的主管人员和其他直接责任人员依法追究法律责任。对提供虚假材料申请补助资金的，一经查实，将被永久取消渔业补助资金领取资格，并在全国范围内予以通报。</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方正仿宋简体" w:hAnsi="宋体" w:eastAsia="方正仿宋简体" w:cs="宋体"/>
                <w:kern w:val="0"/>
                <w:sz w:val="32"/>
                <w:szCs w:val="32"/>
              </w:rPr>
              <w:t>　</w:t>
            </w:r>
            <w:r>
              <w:rPr>
                <w:rFonts w:hint="eastAsia" w:ascii="宋体" w:hAnsi="宋体" w:eastAsia="宋体" w:cs="宋体"/>
                <w:b w:val="0"/>
                <w:i w:val="0"/>
                <w:caps w:val="0"/>
                <w:color w:val="000000"/>
                <w:spacing w:val="0"/>
                <w:sz w:val="24"/>
                <w:szCs w:val="24"/>
                <w:shd w:val="clear" w:fill="FFFFFF"/>
                <w:lang w:eastAsia="zh-CN"/>
              </w:rPr>
              <w:t>电话号码</w:t>
            </w:r>
            <w:r>
              <w:rPr>
                <w:rFonts w:hint="eastAsia" w:ascii="宋体" w:hAnsi="宋体" w:eastAsia="宋体" w:cs="宋体"/>
                <w:b w:val="0"/>
                <w:i w:val="0"/>
                <w:caps w:val="0"/>
                <w:color w:val="000000"/>
                <w:spacing w:val="0"/>
                <w:sz w:val="24"/>
                <w:szCs w:val="24"/>
                <w:shd w:val="clear" w:fill="FFFFFF"/>
                <w:lang w:val="en-US" w:eastAsia="zh-CN"/>
              </w:rPr>
              <w:t xml:space="preserve">65305564， </w:t>
            </w:r>
            <w:r>
              <w:rPr>
                <w:rFonts w:hint="eastAsia" w:ascii="宋体" w:hAnsi="宋体" w:eastAsia="宋体" w:cs="宋体"/>
                <w:b w:val="0"/>
                <w:i w:val="0"/>
                <w:caps w:val="0"/>
                <w:color w:val="000000"/>
                <w:spacing w:val="0"/>
                <w:sz w:val="24"/>
                <w:szCs w:val="24"/>
                <w:u w:val="none"/>
                <w:shd w:val="clear" w:fill="FFFFFF"/>
                <w:lang w:val="en-US" w:eastAsia="zh-CN"/>
              </w:rPr>
              <w:t>电子邮箱xqnwsc@163.com</w:t>
            </w:r>
          </w:p>
          <w:p>
            <w:pPr>
              <w:widowControl/>
              <w:jc w:val="left"/>
              <w:rPr>
                <w:rFonts w:ascii="方正仿宋简体" w:hAnsi="宋体" w:eastAsia="方正仿宋简体" w:cs="宋体"/>
                <w:kern w:val="0"/>
                <w:sz w:val="32"/>
                <w:szCs w:val="32"/>
              </w:rPr>
            </w:pPr>
            <w:r>
              <w:rPr>
                <w:rFonts w:hint="eastAsia" w:ascii="宋体" w:hAnsi="宋体" w:eastAsia="宋体" w:cs="宋体"/>
                <w:b w:val="0"/>
                <w:i w:val="0"/>
                <w:caps w:val="0"/>
                <w:color w:val="000000"/>
                <w:spacing w:val="0"/>
                <w:sz w:val="24"/>
                <w:szCs w:val="24"/>
                <w:shd w:val="clear" w:fill="FFFFFF"/>
                <w:lang w:val="en-US" w:eastAsia="zh-CN"/>
              </w:rPr>
              <w:t>来信来访地址：天津市滨海新区响螺湾商务区迎宾大道1988号国泰大厦34层</w:t>
            </w:r>
          </w:p>
        </w:tc>
      </w:tr>
    </w:tbl>
    <w:p>
      <w:pPr>
        <w:widowControl/>
        <w:jc w:val="center"/>
        <w:rPr>
          <w:rFonts w:hint="eastAsia" w:ascii="方正黑体简体" w:hAnsi="宋体" w:eastAsia="方正黑体简体" w:cs="宋体"/>
          <w:kern w:val="0"/>
          <w:sz w:val="32"/>
          <w:szCs w:val="32"/>
        </w:rPr>
        <w:sectPr>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eastAsia="方正仿宋简体"/>
                <w:color w:val="auto"/>
                <w:sz w:val="34"/>
                <w:szCs w:val="34"/>
              </w:rPr>
            </w:pPr>
          </w:p>
          <w:p>
            <w:pPr>
              <w:widowControl/>
              <w:jc w:val="left"/>
              <w:rPr>
                <w:rFonts w:ascii="方正黑体简体" w:hAnsi="宋体" w:eastAsia="方正黑体简体" w:cs="宋体"/>
                <w:color w:val="auto"/>
                <w:kern w:val="0"/>
                <w:sz w:val="34"/>
                <w:szCs w:val="34"/>
              </w:rPr>
            </w:pPr>
            <w:r>
              <w:rPr>
                <w:rFonts w:hint="eastAsia" w:ascii="方正黑体简体" w:hAnsi="宋体" w:eastAsia="方正黑体简体" w:cs="宋体"/>
                <w:color w:val="auto"/>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color w:val="auto"/>
                <w:kern w:val="0"/>
                <w:sz w:val="30"/>
                <w:szCs w:val="30"/>
                <w:u w:val="single"/>
              </w:rPr>
            </w:pPr>
            <w:r>
              <w:rPr>
                <w:rFonts w:hint="eastAsia" w:ascii="方正小标宋简体" w:hAnsi="宋体" w:eastAsia="方正小标宋简体" w:cs="宋体"/>
                <w:color w:val="auto"/>
                <w:kern w:val="0"/>
                <w:sz w:val="36"/>
                <w:szCs w:val="36"/>
                <w:lang w:eastAsia="zh-CN"/>
              </w:rPr>
              <w:t>渔业船舶更新改造、渔民减船转产等相关初始工作</w:t>
            </w:r>
            <w:r>
              <w:rPr>
                <w:rFonts w:hint="eastAsia" w:ascii="方正小标宋简体" w:hAnsi="宋体" w:eastAsia="方正小标宋简体" w:cs="宋体"/>
                <w:color w:val="auto"/>
                <w:kern w:val="0"/>
                <w:sz w:val="36"/>
                <w:szCs w:val="36"/>
              </w:rPr>
              <w:t>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2.2</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eastAsia="zh-CN"/>
              </w:rPr>
              <w:t>渔业船舶更新改造、渔</w:t>
            </w:r>
            <w:r>
              <w:rPr>
                <w:rFonts w:hint="eastAsia" w:asciiTheme="minorEastAsia" w:hAnsiTheme="minorEastAsia" w:cstheme="minorEastAsia"/>
                <w:color w:val="auto"/>
                <w:kern w:val="0"/>
                <w:sz w:val="24"/>
                <w:szCs w:val="24"/>
                <w:lang w:eastAsia="zh-CN"/>
              </w:rPr>
              <w:t>民减船转产</w:t>
            </w:r>
            <w:r>
              <w:rPr>
                <w:rFonts w:hint="eastAsia" w:asciiTheme="minorEastAsia" w:hAnsiTheme="minorEastAsia" w:eastAsiaTheme="minorEastAsia" w:cstheme="minorEastAsia"/>
                <w:color w:val="auto"/>
                <w:kern w:val="0"/>
                <w:sz w:val="24"/>
                <w:szCs w:val="24"/>
                <w:lang w:eastAsia="zh-CN"/>
              </w:rPr>
              <w:t>等相关初始工作</w:t>
            </w:r>
          </w:p>
        </w:tc>
      </w:tr>
      <w:tr>
        <w:tblPrEx>
          <w:tblLayout w:type="fixed"/>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cstheme="minorEastAsia"/>
                <w:color w:val="auto"/>
                <w:kern w:val="0"/>
                <w:sz w:val="24"/>
                <w:szCs w:val="24"/>
                <w:lang w:val="en-US" w:eastAsia="zh-CN"/>
              </w:rPr>
              <w:t>2017年10月30日，</w:t>
            </w:r>
            <w:r>
              <w:rPr>
                <w:rFonts w:hint="eastAsia" w:asciiTheme="minorEastAsia" w:hAnsiTheme="minorEastAsia" w:cstheme="minorEastAsia"/>
                <w:color w:val="auto"/>
                <w:kern w:val="0"/>
                <w:sz w:val="24"/>
                <w:szCs w:val="24"/>
                <w:lang w:eastAsia="zh-CN"/>
              </w:rPr>
              <w:t>市农委</w:t>
            </w:r>
            <w:r>
              <w:rPr>
                <w:rFonts w:hint="eastAsia" w:asciiTheme="minorEastAsia" w:hAnsiTheme="minorEastAsia" w:cstheme="minorEastAsia"/>
                <w:color w:val="auto"/>
                <w:kern w:val="0"/>
                <w:sz w:val="24"/>
                <w:szCs w:val="24"/>
                <w:lang w:val="en-US" w:eastAsia="zh-CN"/>
              </w:rPr>
              <w:t xml:space="preserve"> 市财政局关于印发《天津市国内渔业捕捞和养殖业油价补贴政策调整项目和资金管理办法》的通知（津农委计财</w:t>
            </w:r>
            <w:r>
              <w:rPr>
                <w:rFonts w:hint="eastAsia" w:ascii="宋体" w:hAnsi="宋体" w:eastAsia="宋体" w:cs="宋体"/>
                <w:color w:val="auto"/>
                <w:kern w:val="0"/>
                <w:sz w:val="24"/>
                <w:szCs w:val="24"/>
                <w:lang w:val="en-US" w:eastAsia="zh-CN"/>
              </w:rPr>
              <w:t>﹝</w:t>
            </w:r>
            <w:r>
              <w:rPr>
                <w:rFonts w:hint="eastAsia" w:asciiTheme="minorEastAsia" w:hAnsiTheme="minorEastAsia" w:cstheme="minorEastAsia"/>
                <w:color w:val="auto"/>
                <w:kern w:val="0"/>
                <w:sz w:val="24"/>
                <w:szCs w:val="24"/>
                <w:lang w:val="en-US" w:eastAsia="zh-CN"/>
              </w:rPr>
              <w:t>2017</w:t>
            </w:r>
            <w:r>
              <w:rPr>
                <w:rFonts w:hint="eastAsia" w:ascii="宋体" w:hAnsi="宋体" w:eastAsia="宋体" w:cs="宋体"/>
                <w:color w:val="auto"/>
                <w:kern w:val="0"/>
                <w:sz w:val="24"/>
                <w:szCs w:val="24"/>
                <w:lang w:val="en-US" w:eastAsia="zh-CN"/>
              </w:rPr>
              <w:t>﹞122</w:t>
            </w:r>
            <w:r>
              <w:rPr>
                <w:rFonts w:hint="eastAsia" w:asciiTheme="minorEastAsia" w:hAnsiTheme="minorEastAsia" w:cstheme="minorEastAsia"/>
                <w:color w:val="auto"/>
                <w:kern w:val="0"/>
                <w:sz w:val="24"/>
                <w:szCs w:val="24"/>
                <w:lang w:val="en-US" w:eastAsia="zh-CN"/>
              </w:rPr>
              <w:t>）</w:t>
            </w:r>
          </w:p>
        </w:tc>
      </w:tr>
      <w:tr>
        <w:tblPrEx>
          <w:tblLayout w:type="fixed"/>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b w:val="0"/>
                <w:i w:val="0"/>
                <w:caps w:val="0"/>
                <w:color w:val="auto"/>
                <w:spacing w:val="0"/>
                <w:sz w:val="24"/>
                <w:szCs w:val="24"/>
                <w:shd w:val="clear" w:fill="FFFFFF"/>
              </w:rPr>
              <w:t>　</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lang w:eastAsia="zh-CN"/>
              </w:rPr>
              <w:t>滨海新区水产服务中心海洋渔业部</w:t>
            </w:r>
          </w:p>
        </w:tc>
      </w:tr>
      <w:tr>
        <w:tblPrEx>
          <w:tblLayout w:type="fixed"/>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　</w:t>
            </w:r>
            <w:r>
              <w:rPr>
                <w:rFonts w:hint="eastAsia" w:asciiTheme="minorEastAsia" w:hAnsiTheme="minorEastAsia" w:eastAsiaTheme="minorEastAsia" w:cstheme="minorEastAsia"/>
                <w:b w:val="0"/>
                <w:i w:val="0"/>
                <w:caps w:val="0"/>
                <w:color w:val="auto"/>
                <w:spacing w:val="0"/>
                <w:sz w:val="24"/>
                <w:szCs w:val="24"/>
                <w:shd w:val="clear" w:fill="FFFFFF"/>
                <w:lang w:eastAsia="zh-CN"/>
              </w:rPr>
              <w:t>滨海新区水产服务中心受理申请，上报区农委初审后报市渔业主管部门审核。</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　</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受理申请——初审——报送</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numPr>
                <w:ilvl w:val="0"/>
                <w:numId w:val="0"/>
              </w:numPr>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渔业船舶更新改造</w:t>
            </w:r>
          </w:p>
          <w:p>
            <w:pPr>
              <w:widowControl/>
              <w:numPr>
                <w:ilvl w:val="0"/>
                <w:numId w:val="0"/>
              </w:numPr>
              <w:jc w:val="left"/>
              <w:rPr>
                <w:rFonts w:hint="eastAsia" w:asciiTheme="minorEastAsia" w:hAnsiTheme="minorEastAsia" w:cstheme="minorEastAsia"/>
                <w:b w:val="0"/>
                <w:i w:val="0"/>
                <w:caps w:val="0"/>
                <w:color w:val="auto"/>
                <w:spacing w:val="0"/>
                <w:sz w:val="24"/>
                <w:szCs w:val="24"/>
                <w:shd w:val="clear" w:fill="FFFFFF"/>
                <w:lang w:val="en-US" w:eastAsia="zh-CN"/>
              </w:rPr>
            </w:pPr>
            <w:r>
              <w:rPr>
                <w:rFonts w:hint="eastAsia" w:asciiTheme="minorEastAsia" w:hAnsiTheme="minorEastAsia" w:cstheme="minorEastAsia"/>
                <w:b w:val="0"/>
                <w:i w:val="0"/>
                <w:caps w:val="0"/>
                <w:color w:val="auto"/>
                <w:spacing w:val="0"/>
                <w:sz w:val="24"/>
                <w:szCs w:val="24"/>
                <w:shd w:val="clear" w:fill="FFFFFF"/>
                <w:lang w:val="en-US" w:eastAsia="zh-CN"/>
              </w:rPr>
              <w:t>1.天津市渔船更新改造项目申请表</w:t>
            </w:r>
          </w:p>
          <w:p>
            <w:pPr>
              <w:widowControl/>
              <w:numPr>
                <w:ilvl w:val="0"/>
                <w:numId w:val="0"/>
              </w:numPr>
              <w:jc w:val="left"/>
              <w:rPr>
                <w:rFonts w:hint="eastAsia" w:asciiTheme="minorEastAsia" w:hAnsiTheme="minorEastAsia" w:cstheme="minorEastAsia"/>
                <w:b w:val="0"/>
                <w:i w:val="0"/>
                <w:caps w:val="0"/>
                <w:color w:val="auto"/>
                <w:spacing w:val="0"/>
                <w:sz w:val="24"/>
                <w:szCs w:val="24"/>
                <w:shd w:val="clear" w:fill="FFFFFF"/>
                <w:lang w:val="en-US" w:eastAsia="zh-CN"/>
              </w:rPr>
            </w:pPr>
            <w:r>
              <w:rPr>
                <w:rFonts w:hint="eastAsia" w:asciiTheme="minorEastAsia" w:hAnsiTheme="minorEastAsia" w:cstheme="minorEastAsia"/>
                <w:b w:val="0"/>
                <w:i w:val="0"/>
                <w:caps w:val="0"/>
                <w:color w:val="auto"/>
                <w:spacing w:val="0"/>
                <w:sz w:val="24"/>
                <w:szCs w:val="24"/>
                <w:shd w:val="clear" w:fill="FFFFFF"/>
                <w:lang w:val="en-US" w:eastAsia="zh-CN"/>
              </w:rPr>
              <w:t>2.天津市海洋渔船更新改造项目申请人承诺书</w:t>
            </w:r>
          </w:p>
          <w:p>
            <w:pPr>
              <w:widowControl/>
              <w:numPr>
                <w:ilvl w:val="0"/>
                <w:numId w:val="0"/>
              </w:numPr>
              <w:jc w:val="left"/>
              <w:rPr>
                <w:rFonts w:hint="eastAsia" w:asciiTheme="minorEastAsia" w:hAnsiTheme="minorEastAsia" w:cstheme="minorEastAsia"/>
                <w:b w:val="0"/>
                <w:i w:val="0"/>
                <w:caps w:val="0"/>
                <w:color w:val="auto"/>
                <w:spacing w:val="0"/>
                <w:sz w:val="24"/>
                <w:szCs w:val="24"/>
                <w:shd w:val="clear" w:fill="FFFFFF"/>
                <w:lang w:val="en-US" w:eastAsia="zh-CN"/>
              </w:rPr>
            </w:pPr>
            <w:r>
              <w:rPr>
                <w:rFonts w:hint="eastAsia" w:asciiTheme="minorEastAsia" w:hAnsiTheme="minorEastAsia" w:cstheme="minorEastAsia"/>
                <w:b w:val="0"/>
                <w:i w:val="0"/>
                <w:caps w:val="0"/>
                <w:color w:val="auto"/>
                <w:spacing w:val="0"/>
                <w:sz w:val="24"/>
                <w:szCs w:val="24"/>
                <w:shd w:val="clear" w:fill="FFFFFF"/>
                <w:lang w:val="en-US" w:eastAsia="zh-CN"/>
              </w:rPr>
              <w:t>3.拆解渔船“四证”</w:t>
            </w:r>
          </w:p>
          <w:p>
            <w:pPr>
              <w:widowControl/>
              <w:numPr>
                <w:ilvl w:val="0"/>
                <w:numId w:val="0"/>
              </w:numPr>
              <w:jc w:val="left"/>
              <w:rPr>
                <w:rFonts w:hint="eastAsia" w:asciiTheme="minorEastAsia" w:hAnsiTheme="minorEastAsia" w:cstheme="minorEastAsia"/>
                <w:b w:val="0"/>
                <w:i w:val="0"/>
                <w:caps w:val="0"/>
                <w:color w:val="auto"/>
                <w:spacing w:val="0"/>
                <w:sz w:val="24"/>
                <w:szCs w:val="24"/>
                <w:shd w:val="clear" w:fill="FFFFFF"/>
                <w:lang w:val="en-US" w:eastAsia="zh-CN"/>
              </w:rPr>
            </w:pPr>
            <w:r>
              <w:rPr>
                <w:rFonts w:hint="eastAsia" w:asciiTheme="minorEastAsia" w:hAnsiTheme="minorEastAsia" w:cstheme="minorEastAsia"/>
                <w:b w:val="0"/>
                <w:i w:val="0"/>
                <w:caps w:val="0"/>
                <w:color w:val="auto"/>
                <w:spacing w:val="0"/>
                <w:sz w:val="24"/>
                <w:szCs w:val="24"/>
                <w:shd w:val="clear" w:fill="FFFFFF"/>
                <w:lang w:val="en-US" w:eastAsia="zh-CN"/>
              </w:rPr>
              <w:t>4.渔船所有人身份证或企业营业执照复印件</w:t>
            </w:r>
          </w:p>
          <w:p>
            <w:pPr>
              <w:widowControl/>
              <w:numPr>
                <w:ilvl w:val="0"/>
                <w:numId w:val="0"/>
              </w:numPr>
              <w:jc w:val="left"/>
              <w:rPr>
                <w:rFonts w:hint="eastAsia" w:asciiTheme="minorEastAsia" w:hAnsi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渔</w:t>
            </w:r>
            <w:r>
              <w:rPr>
                <w:rFonts w:hint="eastAsia" w:asciiTheme="minorEastAsia" w:hAnsiTheme="minorEastAsia" w:cstheme="minorEastAsia"/>
                <w:color w:val="auto"/>
                <w:kern w:val="0"/>
                <w:sz w:val="24"/>
                <w:szCs w:val="24"/>
                <w:lang w:eastAsia="zh-CN"/>
              </w:rPr>
              <w:t>民减船转产</w:t>
            </w:r>
          </w:p>
          <w:p>
            <w:pPr>
              <w:widowControl/>
              <w:numPr>
                <w:ilvl w:val="0"/>
                <w:numId w:val="5"/>
              </w:numPr>
              <w:tabs>
                <w:tab w:val="clear" w:pos="312"/>
              </w:tabs>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天津市海洋捕捞渔民自愿减船转产审批表</w:t>
            </w:r>
          </w:p>
          <w:p>
            <w:pPr>
              <w:widowControl/>
              <w:numPr>
                <w:ilvl w:val="0"/>
                <w:numId w:val="5"/>
              </w:numPr>
              <w:tabs>
                <w:tab w:val="clear" w:pos="312"/>
              </w:tabs>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渔业船舶登记证书</w:t>
            </w:r>
          </w:p>
          <w:p>
            <w:pPr>
              <w:widowControl/>
              <w:numPr>
                <w:ilvl w:val="0"/>
                <w:numId w:val="5"/>
              </w:numPr>
              <w:tabs>
                <w:tab w:val="clear" w:pos="312"/>
              </w:tabs>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渔业船舶检验证书</w:t>
            </w:r>
          </w:p>
          <w:p>
            <w:pPr>
              <w:widowControl/>
              <w:numPr>
                <w:ilvl w:val="0"/>
                <w:numId w:val="5"/>
              </w:numPr>
              <w:tabs>
                <w:tab w:val="clear" w:pos="312"/>
              </w:tabs>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渔业捕捞许可证书</w:t>
            </w:r>
          </w:p>
          <w:p>
            <w:pPr>
              <w:widowControl/>
              <w:numPr>
                <w:ilvl w:val="0"/>
                <w:numId w:val="5"/>
              </w:numPr>
              <w:tabs>
                <w:tab w:val="clear" w:pos="312"/>
              </w:tabs>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渔业船舶所有权证书</w:t>
            </w:r>
          </w:p>
          <w:p>
            <w:pPr>
              <w:widowControl/>
              <w:numPr>
                <w:ilvl w:val="0"/>
                <w:numId w:val="5"/>
              </w:numPr>
              <w:tabs>
                <w:tab w:val="clear" w:pos="312"/>
              </w:tabs>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渔船所有人身份证</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cstheme="minorEastAsia"/>
                <w:color w:val="auto"/>
                <w:kern w:val="0"/>
                <w:sz w:val="24"/>
                <w:szCs w:val="24"/>
                <w:lang w:eastAsia="zh-CN"/>
              </w:rPr>
              <w:t>对渔民自愿申请的渔船更新改造、减船转产项目进行初步审核。</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b w:val="0"/>
                <w:i w:val="0"/>
                <w:caps w:val="0"/>
                <w:color w:val="auto"/>
                <w:spacing w:val="0"/>
                <w:sz w:val="24"/>
                <w:szCs w:val="24"/>
                <w:shd w:val="clear" w:fill="FFFFFF"/>
                <w:lang w:eastAsia="zh-CN"/>
              </w:rPr>
              <w:t>电话号码</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65305564， </w:t>
            </w:r>
            <w:r>
              <w:rPr>
                <w:rFonts w:hint="eastAsia" w:asciiTheme="minorEastAsia" w:hAnsiTheme="minorEastAsia" w:eastAsiaTheme="minorEastAsia" w:cstheme="minorEastAsia"/>
                <w:b w:val="0"/>
                <w:i w:val="0"/>
                <w:caps w:val="0"/>
                <w:color w:val="auto"/>
                <w:spacing w:val="0"/>
                <w:sz w:val="24"/>
                <w:szCs w:val="24"/>
                <w:u w:val="none"/>
                <w:shd w:val="clear" w:fill="FFFFFF"/>
                <w:lang w:val="en-US" w:eastAsia="zh-CN"/>
              </w:rPr>
              <w:t>电子邮箱xqnwsc@163.com</w:t>
            </w:r>
          </w:p>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来信来访地址：天津市滨海新区响螺湾商务区迎宾大道1988号国泰大厦34层</w:t>
            </w:r>
          </w:p>
        </w:tc>
      </w:tr>
    </w:tbl>
    <w:p>
      <w:pPr>
        <w:widowControl/>
        <w:jc w:val="left"/>
        <w:rPr>
          <w:rFonts w:hint="eastAsia" w:eastAsia="方正仿宋简体"/>
          <w:sz w:val="34"/>
          <w:szCs w:val="34"/>
        </w:rPr>
        <w:sectPr>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eastAsia="方正仿宋简体"/>
                <w:sz w:val="34"/>
                <w:szCs w:val="34"/>
              </w:rPr>
            </w:pPr>
          </w:p>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kern w:val="0"/>
                <w:sz w:val="30"/>
                <w:szCs w:val="30"/>
                <w:u w:val="single"/>
              </w:rPr>
            </w:pPr>
            <w:r>
              <w:rPr>
                <w:rFonts w:hint="eastAsia" w:ascii="方正小标宋简体" w:hAnsi="宋体" w:eastAsia="方正小标宋简体" w:cs="宋体"/>
                <w:kern w:val="0"/>
                <w:sz w:val="44"/>
                <w:szCs w:val="44"/>
              </w:rPr>
              <w:t>水域滩涂养殖证初审踏勘信息表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2.3</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eastAsia="zh-CN"/>
              </w:rPr>
              <w:t>水域滩涂养殖证初审踏勘</w:t>
            </w:r>
          </w:p>
        </w:tc>
      </w:tr>
      <w:tr>
        <w:tblPrEx>
          <w:tblLayout w:type="fixed"/>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2013年12月28日第十二届全国人民代表大会常务委员会第六次会议通过修正的《中华人民共和国渔业法》。</w:t>
            </w:r>
          </w:p>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w:t>
            </w:r>
            <w:r>
              <w:rPr>
                <w:rFonts w:hint="eastAsia" w:asciiTheme="minorEastAsia" w:hAnsiTheme="minorEastAsia" w:eastAsiaTheme="minorEastAsia" w:cstheme="minorEastAsia"/>
                <w:sz w:val="24"/>
                <w:szCs w:val="24"/>
                <w:lang w:val="en-US" w:eastAsia="zh-CN"/>
              </w:rPr>
              <w:t xml:space="preserve">殖生产。 </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w:t>
            </w:r>
          </w:p>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《水域滩涂养殖发证登记办法》（中华人民共和国农业部令2010年第9号）</w:t>
            </w:r>
          </w:p>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第三条 使用水域、滩涂从事养殖生产，由县级以上地方人民政府核发养殖证，确认水域滩涂养殖权。县级以上地方人民政府渔业行政主管部门负责水域、滩涂养殖发证登记具体工作，并建立登记簿，记载养殖证载明的事项。</w:t>
            </w:r>
          </w:p>
        </w:tc>
      </w:tr>
      <w:tr>
        <w:tblPrEx>
          <w:tblLayout w:type="fixed"/>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滨海新区水产服务中心水产养殖部</w:t>
            </w:r>
          </w:p>
        </w:tc>
      </w:tr>
      <w:tr>
        <w:tblPrEx>
          <w:tblLayout w:type="fixed"/>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lang w:eastAsia="zh-CN"/>
              </w:rPr>
              <w:t>滨海新区水产服务中心受理申请，现场踏勘初审后上报区农委审核。</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材料齐全的受理申请—初审材料—送报区农委审核</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1.中华人民共和国水域滩涂养殖证申请表一式两份</w:t>
            </w:r>
          </w:p>
          <w:p>
            <w:pPr>
              <w:widowControl/>
              <w:numPr>
                <w:ilvl w:val="0"/>
                <w:numId w:val="6"/>
              </w:numPr>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公民个人身份证明（身份证）、法人或其他组织资格证明、法定代表人或者主要负责人的身份证明复印件一式两份（并出示原件）</w:t>
            </w:r>
          </w:p>
          <w:p>
            <w:pPr>
              <w:widowControl/>
              <w:numPr>
                <w:ilvl w:val="0"/>
                <w:numId w:val="6"/>
              </w:numPr>
              <w:ind w:firstLine="480" w:firstLineChars="200"/>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依法应当提交的其他证明材料</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事前：公示依法应当提交的申请材料，审批流程并受理申请。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    事中：一次性告知需补交材料，不予受理的告知理由。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    事后：根据农业部渔业管理系统，实时对养殖证有效时限进行管理，督促证书持有人在有效期内办理延展或更换。</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b w:val="0"/>
                <w:i w:val="0"/>
                <w:caps w:val="0"/>
                <w:color w:val="000000"/>
                <w:spacing w:val="0"/>
                <w:sz w:val="24"/>
                <w:szCs w:val="24"/>
                <w:shd w:val="clear" w:fill="FFFFFF"/>
                <w:lang w:eastAsia="zh-CN"/>
              </w:rPr>
              <w:t>电话号码</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65305564， </w:t>
            </w:r>
            <w:r>
              <w:rPr>
                <w:rFonts w:hint="eastAsia" w:asciiTheme="minorEastAsia" w:hAnsiTheme="minorEastAsia" w:eastAsiaTheme="minorEastAsia" w:cstheme="minorEastAsia"/>
                <w:b w:val="0"/>
                <w:i w:val="0"/>
                <w:caps w:val="0"/>
                <w:color w:val="000000"/>
                <w:spacing w:val="0"/>
                <w:sz w:val="24"/>
                <w:szCs w:val="24"/>
                <w:u w:val="none"/>
                <w:shd w:val="clear" w:fill="FFFFFF"/>
                <w:lang w:val="en-US" w:eastAsia="zh-CN"/>
              </w:rPr>
              <w:t>电子邮箱xqnwsc@163.com</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来信来访地址：天津市滨海新区响螺湾商务区迎宾大道1988号国泰大厦34层</w:t>
            </w:r>
          </w:p>
        </w:tc>
      </w:tr>
    </w:tbl>
    <w:p>
      <w:pPr>
        <w:widowControl/>
        <w:jc w:val="left"/>
        <w:rPr>
          <w:rFonts w:hint="eastAsia" w:eastAsia="方正仿宋简体"/>
          <w:sz w:val="34"/>
          <w:szCs w:val="34"/>
        </w:rPr>
        <w:sectPr>
          <w:pgSz w:w="11907" w:h="16840"/>
          <w:pgMar w:top="2041" w:right="1559" w:bottom="1701" w:left="1559" w:header="720" w:footer="1077" w:gutter="0"/>
          <w:cols w:space="720" w:num="1"/>
          <w:docGrid w:type="linesAndChars" w:linePitch="572" w:charSpace="-152"/>
        </w:sectPr>
      </w:pPr>
    </w:p>
    <w:tbl>
      <w:tblPr>
        <w:tblStyle w:val="10"/>
        <w:tblW w:w="9620" w:type="dxa"/>
        <w:tblInd w:w="93" w:type="dxa"/>
        <w:tblLayout w:type="fixed"/>
        <w:tblCellMar>
          <w:top w:w="0" w:type="dxa"/>
          <w:left w:w="108" w:type="dxa"/>
          <w:bottom w:w="0" w:type="dxa"/>
          <w:right w:w="108" w:type="dxa"/>
        </w:tblCellMar>
      </w:tblPr>
      <w:tblGrid>
        <w:gridCol w:w="2283"/>
        <w:gridCol w:w="177"/>
        <w:gridCol w:w="6458"/>
        <w:gridCol w:w="702"/>
      </w:tblGrid>
      <w:tr>
        <w:tblPrEx>
          <w:tblLayout w:type="fixed"/>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eastAsia="方正仿宋简体"/>
                <w:color w:val="auto"/>
                <w:sz w:val="34"/>
                <w:szCs w:val="34"/>
              </w:rPr>
            </w:pPr>
          </w:p>
          <w:p>
            <w:pPr>
              <w:widowControl/>
              <w:jc w:val="left"/>
              <w:rPr>
                <w:rFonts w:ascii="方正黑体简体" w:hAnsi="宋体" w:eastAsia="方正黑体简体" w:cs="宋体"/>
                <w:color w:val="auto"/>
                <w:kern w:val="0"/>
                <w:sz w:val="34"/>
                <w:szCs w:val="34"/>
              </w:rPr>
            </w:pPr>
            <w:r>
              <w:rPr>
                <w:rFonts w:hint="eastAsia" w:ascii="方正黑体简体" w:hAnsi="宋体" w:eastAsia="方正黑体简体" w:cs="宋体"/>
                <w:color w:val="auto"/>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color w:val="auto"/>
                <w:kern w:val="0"/>
                <w:sz w:val="30"/>
                <w:szCs w:val="30"/>
                <w:u w:val="single"/>
              </w:rPr>
            </w:pPr>
            <w:r>
              <w:rPr>
                <w:rFonts w:hint="eastAsia" w:ascii="方正小标宋简体" w:hAnsi="宋体" w:eastAsia="方正小标宋简体" w:cs="宋体"/>
                <w:color w:val="auto"/>
                <w:kern w:val="0"/>
                <w:sz w:val="44"/>
                <w:szCs w:val="44"/>
                <w:lang w:val="en-US" w:eastAsia="zh-CN"/>
              </w:rPr>
              <w:t xml:space="preserve"> </w:t>
            </w:r>
            <w:r>
              <w:rPr>
                <w:rFonts w:hint="eastAsia" w:ascii="方正小标宋简体" w:hAnsi="宋体" w:eastAsia="方正小标宋简体" w:cs="宋体"/>
                <w:color w:val="auto"/>
                <w:kern w:val="0"/>
                <w:sz w:val="44"/>
                <w:szCs w:val="44"/>
              </w:rPr>
              <w:t>渔港管理服务信息表</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2.4</w:t>
            </w:r>
          </w:p>
        </w:tc>
      </w:tr>
      <w:tr>
        <w:tblPrEx>
          <w:tblLayout w:type="fixed"/>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eastAsia="zh-CN"/>
              </w:rPr>
              <w:t>渔港管理服务</w:t>
            </w:r>
          </w:p>
        </w:tc>
      </w:tr>
      <w:tr>
        <w:tblPrEx>
          <w:tblLayout w:type="fixed"/>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b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2013年12月28日第十二届全国人民代表大会常务委员会第六次会议通过修正的《中华人民共和国渔业法》。</w:t>
            </w:r>
          </w:p>
          <w:p>
            <w:pPr>
              <w:widowControl/>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第二十七条</w:t>
            </w:r>
            <w:r>
              <w:rPr>
                <w:rFonts w:hint="eastAsia" w:asciiTheme="minorEastAsia" w:hAnsi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渔港建设应当遵守国家的统一规划，实行谁投资谁受益的原则。县级以上地方人民政府应当对位于本行政区域内的渔港加强监督管理，维护渔港的正常秩序。</w:t>
            </w:r>
          </w:p>
        </w:tc>
      </w:tr>
      <w:tr>
        <w:tblPrEx>
          <w:tblLayout w:type="fixed"/>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b w:val="0"/>
                <w:i w:val="0"/>
                <w:caps w:val="0"/>
                <w:color w:val="auto"/>
                <w:spacing w:val="0"/>
                <w:sz w:val="24"/>
                <w:szCs w:val="24"/>
                <w:shd w:val="clear" w:fill="FFFFFF"/>
              </w:rPr>
              <w:t>　</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lang w:eastAsia="zh-CN"/>
              </w:rPr>
              <w:t>滨海新区水产服务中心水产渔港服务部</w:t>
            </w:r>
          </w:p>
        </w:tc>
      </w:tr>
      <w:tr>
        <w:tblPrEx>
          <w:tblLayout w:type="fixed"/>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　</w:t>
            </w:r>
            <w:r>
              <w:rPr>
                <w:rFonts w:hint="eastAsia" w:asciiTheme="minorEastAsia" w:hAnsiTheme="minorEastAsia" w:eastAsiaTheme="minorEastAsia" w:cstheme="minorEastAsia"/>
                <w:b w:val="0"/>
                <w:i w:val="0"/>
                <w:caps w:val="0"/>
                <w:color w:val="auto"/>
                <w:spacing w:val="0"/>
                <w:sz w:val="24"/>
                <w:szCs w:val="24"/>
                <w:shd w:val="clear" w:fill="FFFFFF"/>
                <w:lang w:eastAsia="zh-CN"/>
              </w:rPr>
              <w:t>滨海新区水产服务中心独立行使</w:t>
            </w:r>
          </w:p>
        </w:tc>
      </w:tr>
      <w:tr>
        <w:tblPrEx>
          <w:tblLayout w:type="fixed"/>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lang w:eastAsia="zh-CN"/>
              </w:rPr>
              <w:t>　</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无</w:t>
            </w:r>
          </w:p>
        </w:tc>
      </w:tr>
      <w:tr>
        <w:tblPrEx>
          <w:tblLayout w:type="fixed"/>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cstheme="minorEastAsia"/>
                <w:color w:val="auto"/>
                <w:kern w:val="0"/>
                <w:sz w:val="24"/>
                <w:szCs w:val="24"/>
                <w:lang w:val="en-US" w:eastAsia="zh-CN"/>
              </w:rPr>
              <w:t xml:space="preserve">    </w:t>
            </w:r>
            <w:bookmarkStart w:id="0" w:name="_GoBack"/>
            <w:bookmarkEnd w:id="0"/>
            <w:r>
              <w:rPr>
                <w:rFonts w:hint="eastAsia" w:asciiTheme="minorEastAsia" w:hAnsiTheme="minorEastAsia" w:eastAsiaTheme="minorEastAsia" w:cstheme="minorEastAsia"/>
                <w:b w:val="0"/>
                <w:i w:val="0"/>
                <w:caps w:val="0"/>
                <w:color w:val="auto"/>
                <w:spacing w:val="0"/>
                <w:sz w:val="24"/>
                <w:szCs w:val="24"/>
                <w:shd w:val="clear" w:fill="FFFFFF"/>
                <w:lang w:val="en-US" w:eastAsia="zh-CN"/>
              </w:rPr>
              <w:t>负责渔港安全管理工作，做好应急值班管理，维护渔港正常秩序，提供无线电通信服务，配合有关部门搞好防台风、防海潮等防灾减灾工作。</w:t>
            </w:r>
          </w:p>
        </w:tc>
      </w:tr>
      <w:tr>
        <w:tblPrEx>
          <w:tblLayout w:type="fixed"/>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rPr>
            </w:pPr>
            <w:r>
              <w:rPr>
                <w:rFonts w:hint="eastAsia" w:ascii="方正黑体简体" w:hAnsi="宋体" w:eastAsia="方正黑体简体" w:cs="宋体"/>
                <w:color w:val="auto"/>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b w:val="0"/>
                <w:i w:val="0"/>
                <w:caps w:val="0"/>
                <w:color w:val="auto"/>
                <w:spacing w:val="0"/>
                <w:sz w:val="24"/>
                <w:szCs w:val="24"/>
                <w:shd w:val="clear" w:fill="FFFFFF"/>
                <w:lang w:eastAsia="zh-CN"/>
              </w:rPr>
              <w:t>电话号码</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65305564， </w:t>
            </w:r>
            <w:r>
              <w:rPr>
                <w:rFonts w:hint="eastAsia" w:asciiTheme="minorEastAsia" w:hAnsiTheme="minorEastAsia" w:eastAsiaTheme="minorEastAsia" w:cstheme="minorEastAsia"/>
                <w:b w:val="0"/>
                <w:i w:val="0"/>
                <w:caps w:val="0"/>
                <w:color w:val="auto"/>
                <w:spacing w:val="0"/>
                <w:sz w:val="24"/>
                <w:szCs w:val="24"/>
                <w:u w:val="none"/>
                <w:shd w:val="clear" w:fill="FFFFFF"/>
                <w:lang w:val="en-US" w:eastAsia="zh-CN"/>
              </w:rPr>
              <w:t>电子邮箱xqnwsc@163.com</w:t>
            </w:r>
          </w:p>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来信来访地址：天津市滨海新区响螺湾商务区迎宾大道1988号国泰大厦34层</w:t>
            </w:r>
          </w:p>
        </w:tc>
      </w:tr>
    </w:tbl>
    <w:p>
      <w:pPr>
        <w:rPr>
          <w:rFonts w:hint="eastAsia"/>
        </w:rPr>
      </w:pPr>
    </w:p>
    <w:sectPr>
      <w:pgSz w:w="11907" w:h="16840"/>
      <w:pgMar w:top="2041" w:right="1559" w:bottom="1701" w:left="1559" w:header="720" w:footer="1077" w:gutter="0"/>
      <w:cols w:space="720" w:num="1"/>
      <w:docGrid w:type="linesAndChars" w:linePitch="572" w:charSpace="-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tim">
    <w:altName w:val="Times New Roman"/>
    <w:panose1 w:val="00000000000000000000"/>
    <w:charset w:val="00"/>
    <w:family w:val="roman"/>
    <w:pitch w:val="default"/>
    <w:sig w:usb0="00000000" w:usb1="00000000" w:usb2="00000000" w:usb3="00000000" w:csb0="00040001" w:csb1="00000000"/>
  </w:font>
  <w:font w:name="方正黑体简体">
    <w:altName w:val="黑体"/>
    <w:panose1 w:val="03000509000000000000"/>
    <w:charset w:val="86"/>
    <w:family w:val="script"/>
    <w:pitch w:val="default"/>
    <w:sig w:usb0="00000000" w:usb1="00000000" w:usb2="00000010" w:usb3="00000000" w:csb0="00040000" w:csb1="00000000"/>
  </w:font>
  <w:font w:name="方正仿宋简体">
    <w:altName w:val="黑体"/>
    <w:panose1 w:val="03000509000000000000"/>
    <w:charset w:val="86"/>
    <w:family w:val="script"/>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 xml:space="preserve">  </w:t>
    </w:r>
    <w:r>
      <w:rPr>
        <w:rStyle w:val="8"/>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rFonts w:hint="eastAsia"/>
        <w:sz w:val="28"/>
        <w:szCs w:val="28"/>
      </w:rPr>
      <w:t xml:space="preserve">  </w:t>
    </w:r>
    <w:r>
      <w:rPr>
        <w:rStyle w:val="8"/>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460B"/>
    <w:multiLevelType w:val="singleLevel"/>
    <w:tmpl w:val="5A2A460B"/>
    <w:lvl w:ilvl="0" w:tentative="0">
      <w:start w:val="6"/>
      <w:numFmt w:val="chineseCounting"/>
      <w:suff w:val="space"/>
      <w:lvlText w:val="第%1条"/>
      <w:lvlJc w:val="left"/>
    </w:lvl>
  </w:abstractNum>
  <w:abstractNum w:abstractNumId="1">
    <w:nsid w:val="5A2A4C19"/>
    <w:multiLevelType w:val="singleLevel"/>
    <w:tmpl w:val="5A2A4C19"/>
    <w:lvl w:ilvl="0" w:tentative="0">
      <w:start w:val="1"/>
      <w:numFmt w:val="decimal"/>
      <w:lvlText w:val="%1."/>
      <w:lvlJc w:val="left"/>
      <w:pPr>
        <w:tabs>
          <w:tab w:val="left" w:pos="312"/>
        </w:tabs>
      </w:pPr>
    </w:lvl>
  </w:abstractNum>
  <w:abstractNum w:abstractNumId="2">
    <w:nsid w:val="5A2E3F18"/>
    <w:multiLevelType w:val="singleLevel"/>
    <w:tmpl w:val="5A2E3F18"/>
    <w:lvl w:ilvl="0" w:tentative="0">
      <w:start w:val="2"/>
      <w:numFmt w:val="chineseCounting"/>
      <w:suff w:val="nothing"/>
      <w:lvlText w:val="（%1）"/>
      <w:lvlJc w:val="left"/>
    </w:lvl>
  </w:abstractNum>
  <w:abstractNum w:abstractNumId="3">
    <w:nsid w:val="5A2E3FC9"/>
    <w:multiLevelType w:val="singleLevel"/>
    <w:tmpl w:val="5A2E3FC9"/>
    <w:lvl w:ilvl="0" w:tentative="0">
      <w:start w:val="1"/>
      <w:numFmt w:val="chineseCounting"/>
      <w:suff w:val="nothing"/>
      <w:lvlText w:val="（%1）"/>
      <w:lvlJc w:val="left"/>
    </w:lvl>
  </w:abstractNum>
  <w:abstractNum w:abstractNumId="4">
    <w:nsid w:val="5A2FB469"/>
    <w:multiLevelType w:val="singleLevel"/>
    <w:tmpl w:val="5A2FB469"/>
    <w:lvl w:ilvl="0" w:tentative="0">
      <w:start w:val="2"/>
      <w:numFmt w:val="decimal"/>
      <w:lvlText w:val="%1."/>
      <w:lvlJc w:val="left"/>
      <w:pPr>
        <w:tabs>
          <w:tab w:val="left" w:pos="312"/>
        </w:tabs>
      </w:pPr>
    </w:lvl>
  </w:abstractNum>
  <w:abstractNum w:abstractNumId="5">
    <w:nsid w:val="5A40ACEB"/>
    <w:multiLevelType w:val="singleLevel"/>
    <w:tmpl w:val="5A40ACEB"/>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263B1"/>
    <w:rsid w:val="04A0096E"/>
    <w:rsid w:val="07AB42A0"/>
    <w:rsid w:val="0C020CCD"/>
    <w:rsid w:val="0ED27F83"/>
    <w:rsid w:val="164A0B28"/>
    <w:rsid w:val="1887049E"/>
    <w:rsid w:val="18B576B8"/>
    <w:rsid w:val="194E5CB9"/>
    <w:rsid w:val="22910EF0"/>
    <w:rsid w:val="290263B1"/>
    <w:rsid w:val="29194794"/>
    <w:rsid w:val="30491A3B"/>
    <w:rsid w:val="30A171FE"/>
    <w:rsid w:val="433C01A0"/>
    <w:rsid w:val="453A7E35"/>
    <w:rsid w:val="4C6B036C"/>
    <w:rsid w:val="5050363D"/>
    <w:rsid w:val="514749E1"/>
    <w:rsid w:val="528A6B31"/>
    <w:rsid w:val="52BC759C"/>
    <w:rsid w:val="5358031F"/>
    <w:rsid w:val="59CE1C51"/>
    <w:rsid w:val="5B9D2584"/>
    <w:rsid w:val="61735026"/>
    <w:rsid w:val="65D11B44"/>
    <w:rsid w:val="6D967204"/>
    <w:rsid w:val="70F35940"/>
    <w:rsid w:val="7B214D1C"/>
    <w:rsid w:val="7B8A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2017-12-06T02:58:00Z</dcterms:created>
  <dc:creator>user</dc:creator>
  <cp:lastModifiedBy>user</cp:lastModifiedBy>
  <dcterms:modified xsi:type="dcterms:W3CDTF">2017-12-25T08:24:20Z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